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B2" w:rsidRPr="0029400A" w:rsidRDefault="007A166B" w:rsidP="008160AD">
      <w:pPr>
        <w:spacing w:line="288" w:lineRule="auto"/>
        <w:rPr>
          <w:sz w:val="27"/>
          <w:szCs w:val="27"/>
        </w:rPr>
      </w:pPr>
      <w:r>
        <w:rPr>
          <w:noProof/>
          <w:sz w:val="27"/>
          <w:szCs w:val="27"/>
        </w:rPr>
        <w:pict>
          <v:shapetype id="_x0000_t202" coordsize="21600,21600" o:spt="202" path="m,l,21600r21600,l21600,xe">
            <v:stroke joinstyle="miter"/>
            <v:path gradientshapeok="t" o:connecttype="rect"/>
          </v:shapetype>
          <v:shape id="_x0000_s1027" type="#_x0000_t202" style="position:absolute;margin-left:99pt;margin-top:-18pt;width:396pt;height:63pt;z-index:251657728" stroked="f">
            <v:textbox style="mso-next-textbox:#_x0000_s1027">
              <w:txbxContent>
                <w:p w:rsidR="00C1177B" w:rsidRPr="00C1177B" w:rsidRDefault="00C1177B" w:rsidP="00A52A6E">
                  <w:pPr>
                    <w:pStyle w:val="Heading1"/>
                    <w:rPr>
                      <w:rFonts w:ascii="Times New Roman" w:hAnsi="Times New Roman"/>
                      <w:spacing w:val="26"/>
                      <w:sz w:val="24"/>
                    </w:rPr>
                  </w:pPr>
                  <w:r w:rsidRPr="00C1177B">
                    <w:rPr>
                      <w:rFonts w:ascii="Times New Roman" w:hAnsi="Times New Roman"/>
                      <w:spacing w:val="26"/>
                      <w:sz w:val="24"/>
                    </w:rPr>
                    <w:t xml:space="preserve">HIỆP HỘI CÁC NHÀ ĐẦU TƯ TÀI CHÍNH VIỆT </w:t>
                  </w:r>
                  <w:smartTag w:uri="urn:schemas-microsoft-com:office:smarttags" w:element="place">
                    <w:smartTag w:uri="urn:schemas-microsoft-com:office:smarttags" w:element="country-region">
                      <w:r w:rsidRPr="00C1177B">
                        <w:rPr>
                          <w:rFonts w:ascii="Times New Roman" w:hAnsi="Times New Roman"/>
                          <w:spacing w:val="26"/>
                          <w:sz w:val="24"/>
                        </w:rPr>
                        <w:t>NAM</w:t>
                      </w:r>
                    </w:smartTag>
                  </w:smartTag>
                </w:p>
                <w:p w:rsidR="00C1177B" w:rsidRPr="00905E39" w:rsidRDefault="00A52A6E" w:rsidP="00A52A6E">
                  <w:pPr>
                    <w:spacing w:line="312" w:lineRule="auto"/>
                    <w:jc w:val="center"/>
                    <w:rPr>
                      <w:sz w:val="22"/>
                      <w:szCs w:val="22"/>
                    </w:rPr>
                  </w:pPr>
                  <w:r>
                    <w:rPr>
                      <w:sz w:val="22"/>
                      <w:szCs w:val="22"/>
                    </w:rPr>
                    <w:t>T</w:t>
                  </w:r>
                  <w:r w:rsidRPr="00A52A6E">
                    <w:rPr>
                      <w:sz w:val="22"/>
                      <w:szCs w:val="22"/>
                    </w:rPr>
                    <w:t>ầng</w:t>
                  </w:r>
                  <w:r>
                    <w:rPr>
                      <w:sz w:val="22"/>
                      <w:szCs w:val="22"/>
                    </w:rPr>
                    <w:t xml:space="preserve"> 6</w:t>
                  </w:r>
                  <w:r w:rsidR="00AA20D3">
                    <w:rPr>
                      <w:sz w:val="22"/>
                      <w:szCs w:val="22"/>
                    </w:rPr>
                    <w:t xml:space="preserve"> - Tòa Nhà </w:t>
                  </w:r>
                  <w:r w:rsidRPr="00A52A6E">
                    <w:rPr>
                      <w:sz w:val="22"/>
                      <w:szCs w:val="22"/>
                    </w:rPr>
                    <w:t>Đ</w:t>
                  </w:r>
                  <w:r>
                    <w:rPr>
                      <w:sz w:val="22"/>
                      <w:szCs w:val="22"/>
                    </w:rPr>
                    <w:t>a N</w:t>
                  </w:r>
                  <w:r w:rsidRPr="00A52A6E">
                    <w:rPr>
                      <w:sz w:val="22"/>
                      <w:szCs w:val="22"/>
                    </w:rPr>
                    <w:t>ă</w:t>
                  </w:r>
                  <w:r>
                    <w:rPr>
                      <w:sz w:val="22"/>
                      <w:szCs w:val="22"/>
                    </w:rPr>
                    <w:t>ng</w:t>
                  </w:r>
                  <w:r w:rsidR="00C1177B" w:rsidRPr="00905E39">
                    <w:rPr>
                      <w:sz w:val="22"/>
                      <w:szCs w:val="22"/>
                    </w:rPr>
                    <w:t xml:space="preserve"> - Số </w:t>
                  </w:r>
                  <w:r>
                    <w:rPr>
                      <w:sz w:val="22"/>
                      <w:szCs w:val="22"/>
                    </w:rPr>
                    <w:t>169 Nguy</w:t>
                  </w:r>
                  <w:r w:rsidRPr="00A52A6E">
                    <w:rPr>
                      <w:sz w:val="22"/>
                      <w:szCs w:val="22"/>
                    </w:rPr>
                    <w:t>ễn</w:t>
                  </w:r>
                  <w:r>
                    <w:rPr>
                      <w:sz w:val="22"/>
                      <w:szCs w:val="22"/>
                    </w:rPr>
                    <w:t xml:space="preserve"> Ng</w:t>
                  </w:r>
                  <w:r w:rsidRPr="00A52A6E">
                    <w:rPr>
                      <w:sz w:val="22"/>
                      <w:szCs w:val="22"/>
                    </w:rPr>
                    <w:t>ọc</w:t>
                  </w:r>
                  <w:r>
                    <w:rPr>
                      <w:sz w:val="22"/>
                      <w:szCs w:val="22"/>
                    </w:rPr>
                    <w:t xml:space="preserve"> V</w:t>
                  </w:r>
                  <w:r w:rsidRPr="00A52A6E">
                    <w:rPr>
                      <w:sz w:val="22"/>
                      <w:szCs w:val="22"/>
                    </w:rPr>
                    <w:t>ũ</w:t>
                  </w:r>
                  <w:r>
                    <w:rPr>
                      <w:sz w:val="22"/>
                      <w:szCs w:val="22"/>
                    </w:rPr>
                    <w:t xml:space="preserve"> - Qu</w:t>
                  </w:r>
                  <w:r w:rsidRPr="00A52A6E">
                    <w:rPr>
                      <w:sz w:val="22"/>
                      <w:szCs w:val="22"/>
                    </w:rPr>
                    <w:t>ận</w:t>
                  </w:r>
                  <w:r>
                    <w:rPr>
                      <w:sz w:val="22"/>
                      <w:szCs w:val="22"/>
                    </w:rPr>
                    <w:t xml:space="preserve"> C</w:t>
                  </w:r>
                  <w:r w:rsidRPr="00A52A6E">
                    <w:rPr>
                      <w:sz w:val="22"/>
                      <w:szCs w:val="22"/>
                    </w:rPr>
                    <w:t>ầu</w:t>
                  </w:r>
                  <w:r>
                    <w:rPr>
                      <w:sz w:val="22"/>
                      <w:szCs w:val="22"/>
                    </w:rPr>
                    <w:t xml:space="preserve"> Gi</w:t>
                  </w:r>
                  <w:r w:rsidRPr="00A52A6E">
                    <w:rPr>
                      <w:sz w:val="22"/>
                      <w:szCs w:val="22"/>
                    </w:rPr>
                    <w:t>ấy</w:t>
                  </w:r>
                  <w:r>
                    <w:rPr>
                      <w:sz w:val="22"/>
                      <w:szCs w:val="22"/>
                    </w:rPr>
                    <w:t xml:space="preserve"> </w:t>
                  </w:r>
                  <w:r w:rsidR="00C1177B" w:rsidRPr="00905E39">
                    <w:rPr>
                      <w:sz w:val="22"/>
                      <w:szCs w:val="22"/>
                    </w:rPr>
                    <w:t xml:space="preserve"> - Hà Nội</w:t>
                  </w:r>
                </w:p>
                <w:p w:rsidR="00C1177B" w:rsidRPr="00905E39" w:rsidRDefault="00CD1161" w:rsidP="00A52A6E">
                  <w:pPr>
                    <w:rPr>
                      <w:sz w:val="22"/>
                      <w:szCs w:val="22"/>
                    </w:rPr>
                  </w:pPr>
                  <w:r>
                    <w:rPr>
                      <w:sz w:val="22"/>
                      <w:szCs w:val="22"/>
                    </w:rPr>
                    <w:t xml:space="preserve">    </w:t>
                  </w:r>
                  <w:r w:rsidR="00C1177B" w:rsidRPr="00905E39">
                    <w:rPr>
                      <w:sz w:val="22"/>
                      <w:szCs w:val="22"/>
                    </w:rPr>
                    <w:t>Tel/Fax</w:t>
                  </w:r>
                  <w:r w:rsidR="00C1177B">
                    <w:rPr>
                      <w:sz w:val="22"/>
                      <w:szCs w:val="22"/>
                    </w:rPr>
                    <w:t xml:space="preserve">: </w:t>
                  </w:r>
                  <w:r w:rsidR="00A52A6E">
                    <w:rPr>
                      <w:sz w:val="22"/>
                      <w:szCs w:val="22"/>
                    </w:rPr>
                    <w:t>0</w:t>
                  </w:r>
                  <w:r w:rsidR="007C5FA6">
                    <w:rPr>
                      <w:sz w:val="22"/>
                      <w:szCs w:val="22"/>
                    </w:rPr>
                    <w:t>2</w:t>
                  </w:r>
                  <w:r w:rsidR="00A52A6E">
                    <w:rPr>
                      <w:sz w:val="22"/>
                      <w:szCs w:val="22"/>
                    </w:rPr>
                    <w:t>4</w:t>
                  </w:r>
                  <w:r w:rsidR="00C1177B" w:rsidRPr="00905E39">
                    <w:rPr>
                      <w:sz w:val="22"/>
                      <w:szCs w:val="22"/>
                    </w:rPr>
                    <w:t xml:space="preserve"> 3972</w:t>
                  </w:r>
                  <w:r w:rsidR="00A52A6E">
                    <w:rPr>
                      <w:sz w:val="22"/>
                      <w:szCs w:val="22"/>
                    </w:rPr>
                    <w:t xml:space="preserve"> </w:t>
                  </w:r>
                  <w:r w:rsidR="00C1177B" w:rsidRPr="00905E39">
                    <w:rPr>
                      <w:sz w:val="22"/>
                      <w:szCs w:val="22"/>
                    </w:rPr>
                    <w:t>8133</w:t>
                  </w:r>
                  <w:r w:rsidR="00C1177B">
                    <w:rPr>
                      <w:sz w:val="22"/>
                      <w:szCs w:val="22"/>
                    </w:rPr>
                    <w:t xml:space="preserve">    </w:t>
                  </w:r>
                  <w:r w:rsidR="00C1177B" w:rsidRPr="00905E39">
                    <w:rPr>
                      <w:sz w:val="22"/>
                      <w:szCs w:val="22"/>
                    </w:rPr>
                    <w:t>Website : www.vafi.or</w:t>
                  </w:r>
                  <w:r w:rsidR="00C1177B">
                    <w:rPr>
                      <w:sz w:val="22"/>
                      <w:szCs w:val="22"/>
                    </w:rPr>
                    <w:t xml:space="preserve">g.vn   Email: </w:t>
                  </w:r>
                  <w:r w:rsidR="00C1177B" w:rsidRPr="00905E39">
                    <w:rPr>
                      <w:sz w:val="22"/>
                      <w:szCs w:val="22"/>
                    </w:rPr>
                    <w:t>office@vafi.org.vn</w:t>
                  </w:r>
                </w:p>
                <w:p w:rsidR="00C1177B" w:rsidRPr="00905E39" w:rsidRDefault="00C1177B" w:rsidP="00A52A6E">
                  <w:pPr>
                    <w:rPr>
                      <w:sz w:val="22"/>
                      <w:szCs w:val="22"/>
                    </w:rPr>
                  </w:pPr>
                </w:p>
              </w:txbxContent>
            </v:textbox>
          </v:shape>
        </w:pict>
      </w:r>
      <w:r>
        <w:rPr>
          <w:noProof/>
          <w:sz w:val="27"/>
          <w:szCs w:val="27"/>
        </w:rPr>
        <w:pict>
          <v:shape id="_x0000_s1026" type="#_x0000_t202" style="position:absolute;margin-left:-24pt;margin-top:-21.45pt;width:138.9pt;height:66.45pt;z-index:251656704" stroked="f">
            <v:textbox style="mso-next-textbox:#_x0000_s1026">
              <w:txbxContent>
                <w:p w:rsidR="00C1177B" w:rsidRDefault="00CB0E9E">
                  <w:r>
                    <w:rPr>
                      <w:noProof/>
                    </w:rPr>
                    <w:drawing>
                      <wp:inline distT="0" distB="0" distL="0" distR="0">
                        <wp:extent cx="1581150" cy="752475"/>
                        <wp:effectExtent l="19050" t="0" r="0" b="0"/>
                        <wp:docPr id="1" name="Picture 1" descr="v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fi"/>
                                <pic:cNvPicPr>
                                  <a:picLocks noChangeAspect="1" noChangeArrowheads="1"/>
                                </pic:cNvPicPr>
                              </pic:nvPicPr>
                              <pic:blipFill>
                                <a:blip r:embed="rId8"/>
                                <a:srcRect/>
                                <a:stretch>
                                  <a:fillRect/>
                                </a:stretch>
                              </pic:blipFill>
                              <pic:spPr bwMode="auto">
                                <a:xfrm>
                                  <a:off x="0" y="0"/>
                                  <a:ext cx="1581150" cy="752475"/>
                                </a:xfrm>
                                <a:prstGeom prst="rect">
                                  <a:avLst/>
                                </a:prstGeom>
                                <a:noFill/>
                                <a:ln w="9525">
                                  <a:noFill/>
                                  <a:miter lim="800000"/>
                                  <a:headEnd/>
                                  <a:tailEnd/>
                                </a:ln>
                              </pic:spPr>
                            </pic:pic>
                          </a:graphicData>
                        </a:graphic>
                      </wp:inline>
                    </w:drawing>
                  </w:r>
                </w:p>
              </w:txbxContent>
            </v:textbox>
          </v:shape>
        </w:pict>
      </w:r>
      <w:r w:rsidR="009500EC">
        <w:rPr>
          <w:sz w:val="27"/>
          <w:szCs w:val="27"/>
        </w:rPr>
        <w:t xml:space="preserve"> </w:t>
      </w:r>
      <w:r w:rsidR="0077142A" w:rsidRPr="0029400A">
        <w:rPr>
          <w:sz w:val="27"/>
          <w:szCs w:val="27"/>
        </w:rPr>
        <w:t xml:space="preserve"> </w:t>
      </w:r>
    </w:p>
    <w:p w:rsidR="00B75BB2" w:rsidRPr="0029400A" w:rsidRDefault="00B75BB2" w:rsidP="008160AD">
      <w:pPr>
        <w:spacing w:line="288" w:lineRule="auto"/>
        <w:rPr>
          <w:sz w:val="27"/>
          <w:szCs w:val="27"/>
        </w:rPr>
      </w:pPr>
    </w:p>
    <w:p w:rsidR="00FF176D" w:rsidRPr="0029400A" w:rsidRDefault="007A166B" w:rsidP="008160AD">
      <w:pPr>
        <w:spacing w:line="288" w:lineRule="auto"/>
        <w:rPr>
          <w:sz w:val="27"/>
          <w:szCs w:val="27"/>
        </w:rPr>
      </w:pPr>
      <w:r>
        <w:rPr>
          <w:noProof/>
          <w:sz w:val="27"/>
          <w:szCs w:val="27"/>
        </w:rPr>
        <w:pict>
          <v:line id="_x0000_s1028" style="position:absolute;z-index:251658752" from="-18pt,6.35pt" to="486pt,6.35pt"/>
        </w:pict>
      </w:r>
      <w:r w:rsidR="00B64D25" w:rsidRPr="0029400A">
        <w:rPr>
          <w:sz w:val="27"/>
          <w:szCs w:val="27"/>
        </w:rPr>
        <w:tab/>
      </w:r>
      <w:r w:rsidR="00B64D25" w:rsidRPr="0029400A">
        <w:rPr>
          <w:sz w:val="27"/>
          <w:szCs w:val="27"/>
        </w:rPr>
        <w:tab/>
      </w:r>
      <w:r w:rsidR="00B64D25" w:rsidRPr="0029400A">
        <w:rPr>
          <w:sz w:val="27"/>
          <w:szCs w:val="27"/>
        </w:rPr>
        <w:tab/>
      </w:r>
      <w:r w:rsidR="00B64D25" w:rsidRPr="0029400A">
        <w:rPr>
          <w:sz w:val="27"/>
          <w:szCs w:val="27"/>
        </w:rPr>
        <w:tab/>
      </w:r>
      <w:r w:rsidR="00B64D25" w:rsidRPr="0029400A">
        <w:rPr>
          <w:sz w:val="27"/>
          <w:szCs w:val="27"/>
        </w:rPr>
        <w:tab/>
      </w:r>
      <w:r w:rsidR="00B64D25" w:rsidRPr="0029400A">
        <w:rPr>
          <w:sz w:val="27"/>
          <w:szCs w:val="27"/>
        </w:rPr>
        <w:tab/>
      </w:r>
      <w:r w:rsidR="00B64D25" w:rsidRPr="0029400A">
        <w:rPr>
          <w:sz w:val="27"/>
          <w:szCs w:val="27"/>
        </w:rPr>
        <w:tab/>
      </w:r>
    </w:p>
    <w:p w:rsidR="00E91807" w:rsidRPr="00E04755" w:rsidRDefault="00E04755" w:rsidP="008160AD">
      <w:pPr>
        <w:spacing w:line="288" w:lineRule="auto"/>
        <w:rPr>
          <w:i/>
          <w:sz w:val="27"/>
          <w:szCs w:val="27"/>
        </w:rPr>
      </w:pPr>
      <w:r w:rsidRPr="00E04755">
        <w:rPr>
          <w:b/>
          <w:i/>
          <w:sz w:val="27"/>
          <w:szCs w:val="27"/>
        </w:rPr>
        <w:t xml:space="preserve">                                          </w:t>
      </w:r>
      <w:r>
        <w:rPr>
          <w:b/>
          <w:i/>
          <w:sz w:val="27"/>
          <w:szCs w:val="27"/>
        </w:rPr>
        <w:t xml:space="preserve">                     </w:t>
      </w:r>
      <w:r w:rsidRPr="00E04755">
        <w:rPr>
          <w:i/>
          <w:sz w:val="27"/>
          <w:szCs w:val="27"/>
        </w:rPr>
        <w:t xml:space="preserve">Hà Nội, ngày </w:t>
      </w:r>
      <w:r w:rsidR="00CB0E9E">
        <w:rPr>
          <w:i/>
          <w:sz w:val="27"/>
          <w:szCs w:val="27"/>
        </w:rPr>
        <w:t>1</w:t>
      </w:r>
      <w:r w:rsidR="00F00D67">
        <w:rPr>
          <w:i/>
          <w:sz w:val="27"/>
          <w:szCs w:val="27"/>
        </w:rPr>
        <w:t>6</w:t>
      </w:r>
      <w:r w:rsidRPr="00E04755">
        <w:rPr>
          <w:i/>
          <w:sz w:val="27"/>
          <w:szCs w:val="27"/>
        </w:rPr>
        <w:t>/0</w:t>
      </w:r>
      <w:r w:rsidR="00885903">
        <w:rPr>
          <w:i/>
          <w:sz w:val="27"/>
          <w:szCs w:val="27"/>
        </w:rPr>
        <w:t>7</w:t>
      </w:r>
      <w:r w:rsidRPr="00E04755">
        <w:rPr>
          <w:i/>
          <w:sz w:val="27"/>
          <w:szCs w:val="27"/>
        </w:rPr>
        <w:t>/2020</w:t>
      </w:r>
    </w:p>
    <w:p w:rsidR="00E04755" w:rsidRDefault="00E04755" w:rsidP="00E91807">
      <w:pPr>
        <w:spacing w:line="288" w:lineRule="auto"/>
        <w:rPr>
          <w:b/>
          <w:sz w:val="26"/>
          <w:szCs w:val="26"/>
        </w:rPr>
      </w:pPr>
    </w:p>
    <w:p w:rsidR="006A46F5" w:rsidRDefault="005E6A07" w:rsidP="00E91807">
      <w:pPr>
        <w:spacing w:line="288" w:lineRule="auto"/>
        <w:rPr>
          <w:b/>
          <w:sz w:val="26"/>
          <w:szCs w:val="26"/>
        </w:rPr>
      </w:pPr>
      <w:r w:rsidRPr="00C77931">
        <w:rPr>
          <w:b/>
          <w:sz w:val="26"/>
          <w:szCs w:val="26"/>
        </w:rPr>
        <w:t>Số</w:t>
      </w:r>
      <w:r w:rsidR="005F10BD" w:rsidRPr="00C77931">
        <w:rPr>
          <w:b/>
          <w:sz w:val="26"/>
          <w:szCs w:val="26"/>
        </w:rPr>
        <w:t xml:space="preserve"> </w:t>
      </w:r>
      <w:r w:rsidR="006A46F5">
        <w:rPr>
          <w:b/>
          <w:sz w:val="26"/>
          <w:szCs w:val="26"/>
        </w:rPr>
        <w:t xml:space="preserve"> </w:t>
      </w:r>
      <w:r w:rsidR="005F10BD" w:rsidRPr="00C77931">
        <w:rPr>
          <w:b/>
          <w:sz w:val="26"/>
          <w:szCs w:val="26"/>
        </w:rPr>
        <w:t xml:space="preserve"> </w:t>
      </w:r>
      <w:r w:rsidR="004064DE">
        <w:rPr>
          <w:b/>
          <w:sz w:val="26"/>
          <w:szCs w:val="26"/>
        </w:rPr>
        <w:t xml:space="preserve"> </w:t>
      </w:r>
      <w:r w:rsidRPr="00C77931">
        <w:rPr>
          <w:b/>
          <w:sz w:val="26"/>
          <w:szCs w:val="26"/>
        </w:rPr>
        <w:t>:</w:t>
      </w:r>
      <w:r w:rsidR="005A1995" w:rsidRPr="00C77931">
        <w:rPr>
          <w:b/>
          <w:sz w:val="26"/>
          <w:szCs w:val="26"/>
        </w:rPr>
        <w:t xml:space="preserve"> </w:t>
      </w:r>
      <w:r w:rsidR="00F966F5" w:rsidRPr="00C77931">
        <w:rPr>
          <w:b/>
          <w:sz w:val="26"/>
          <w:szCs w:val="26"/>
        </w:rPr>
        <w:t xml:space="preserve"> </w:t>
      </w:r>
      <w:r w:rsidR="00EF3066">
        <w:rPr>
          <w:b/>
          <w:sz w:val="26"/>
          <w:szCs w:val="26"/>
        </w:rPr>
        <w:t>92</w:t>
      </w:r>
      <w:r w:rsidR="00CB0E9E">
        <w:rPr>
          <w:b/>
          <w:sz w:val="26"/>
          <w:szCs w:val="26"/>
        </w:rPr>
        <w:t>3</w:t>
      </w:r>
      <w:r w:rsidR="00EF3066">
        <w:rPr>
          <w:b/>
          <w:sz w:val="26"/>
          <w:szCs w:val="26"/>
        </w:rPr>
        <w:t xml:space="preserve"> </w:t>
      </w:r>
      <w:r w:rsidR="00E91807" w:rsidRPr="00C77931">
        <w:rPr>
          <w:b/>
          <w:sz w:val="26"/>
          <w:szCs w:val="26"/>
        </w:rPr>
        <w:t xml:space="preserve"> </w:t>
      </w:r>
      <w:r w:rsidR="001A0573" w:rsidRPr="00C77931">
        <w:rPr>
          <w:b/>
          <w:sz w:val="26"/>
          <w:szCs w:val="26"/>
        </w:rPr>
        <w:t>/</w:t>
      </w:r>
      <w:r w:rsidR="006B26CA" w:rsidRPr="00C77931">
        <w:rPr>
          <w:b/>
          <w:sz w:val="26"/>
          <w:szCs w:val="26"/>
        </w:rPr>
        <w:t xml:space="preserve"> VAFI</w:t>
      </w:r>
    </w:p>
    <w:p w:rsidR="002D6791" w:rsidRPr="00866791" w:rsidRDefault="009B726F" w:rsidP="002219AB">
      <w:pPr>
        <w:tabs>
          <w:tab w:val="left" w:pos="3840"/>
        </w:tabs>
        <w:spacing w:line="360" w:lineRule="auto"/>
        <w:rPr>
          <w:b/>
          <w:i/>
          <w:sz w:val="27"/>
          <w:szCs w:val="27"/>
        </w:rPr>
      </w:pPr>
      <w:r w:rsidRPr="00882F44">
        <w:rPr>
          <w:sz w:val="27"/>
          <w:szCs w:val="27"/>
        </w:rPr>
        <w:t xml:space="preserve">V/v </w:t>
      </w:r>
      <w:r w:rsidR="004D28F9">
        <w:rPr>
          <w:sz w:val="27"/>
          <w:szCs w:val="27"/>
        </w:rPr>
        <w:t xml:space="preserve"> :</w:t>
      </w:r>
      <w:r w:rsidRPr="00882F44">
        <w:rPr>
          <w:sz w:val="27"/>
          <w:szCs w:val="27"/>
        </w:rPr>
        <w:t xml:space="preserve"> </w:t>
      </w:r>
      <w:r w:rsidR="00652EE7">
        <w:rPr>
          <w:sz w:val="27"/>
          <w:szCs w:val="27"/>
        </w:rPr>
        <w:t xml:space="preserve"> </w:t>
      </w:r>
      <w:r w:rsidR="00652EE7" w:rsidRPr="00652EE7">
        <w:rPr>
          <w:i/>
          <w:sz w:val="22"/>
          <w:szCs w:val="22"/>
        </w:rPr>
        <w:t>Đề nghị CMB giải thích về dự toán gói thầu cung cấp cọc BTCT</w:t>
      </w:r>
    </w:p>
    <w:p w:rsidR="002C1C2E" w:rsidRDefault="002D6791" w:rsidP="002C1C2E">
      <w:pPr>
        <w:tabs>
          <w:tab w:val="left" w:pos="3840"/>
        </w:tabs>
        <w:spacing w:line="360" w:lineRule="auto"/>
        <w:rPr>
          <w:b/>
          <w:i/>
          <w:sz w:val="27"/>
          <w:szCs w:val="27"/>
        </w:rPr>
      </w:pPr>
      <w:r>
        <w:rPr>
          <w:b/>
          <w:i/>
          <w:sz w:val="27"/>
          <w:szCs w:val="27"/>
        </w:rPr>
        <w:t xml:space="preserve">                      </w:t>
      </w:r>
    </w:p>
    <w:p w:rsidR="00ED4EF6" w:rsidRPr="00B345E0" w:rsidRDefault="00192C1D" w:rsidP="00ED4EF6">
      <w:pPr>
        <w:tabs>
          <w:tab w:val="left" w:pos="3840"/>
        </w:tabs>
        <w:spacing w:line="360" w:lineRule="auto"/>
        <w:rPr>
          <w:b/>
        </w:rPr>
      </w:pPr>
      <w:r>
        <w:rPr>
          <w:b/>
          <w:i/>
          <w:sz w:val="27"/>
          <w:szCs w:val="27"/>
        </w:rPr>
        <w:t xml:space="preserve">           </w:t>
      </w:r>
      <w:r w:rsidR="00B345E0">
        <w:rPr>
          <w:b/>
          <w:i/>
          <w:sz w:val="27"/>
          <w:szCs w:val="27"/>
        </w:rPr>
        <w:t xml:space="preserve"> </w:t>
      </w:r>
      <w:r w:rsidR="001E071A" w:rsidRPr="0029400A">
        <w:rPr>
          <w:b/>
          <w:i/>
          <w:sz w:val="27"/>
          <w:szCs w:val="27"/>
        </w:rPr>
        <w:t>Kính gửi</w:t>
      </w:r>
      <w:r w:rsidR="001420B7" w:rsidRPr="0029400A">
        <w:rPr>
          <w:b/>
          <w:sz w:val="27"/>
          <w:szCs w:val="27"/>
        </w:rPr>
        <w:t xml:space="preserve">: </w:t>
      </w:r>
      <w:r w:rsidR="00EE36EF">
        <w:rPr>
          <w:sz w:val="32"/>
          <w:szCs w:val="32"/>
        </w:rPr>
        <w:t xml:space="preserve"> </w:t>
      </w:r>
      <w:r w:rsidR="00882F44" w:rsidRPr="00B345E0">
        <w:rPr>
          <w:b/>
        </w:rPr>
        <w:t>UB Quản lý Vốn Nhà Nước tại Doanh nghiệp</w:t>
      </w:r>
    </w:p>
    <w:p w:rsidR="00882F44" w:rsidRPr="00B345E0" w:rsidRDefault="00882F44" w:rsidP="00ED4EF6">
      <w:pPr>
        <w:tabs>
          <w:tab w:val="left" w:pos="3840"/>
        </w:tabs>
        <w:spacing w:line="360" w:lineRule="auto"/>
        <w:rPr>
          <w:b/>
        </w:rPr>
      </w:pPr>
      <w:r w:rsidRPr="00B345E0">
        <w:rPr>
          <w:b/>
        </w:rPr>
        <w:t xml:space="preserve">                           </w:t>
      </w:r>
      <w:r w:rsidR="00192C1D">
        <w:rPr>
          <w:b/>
        </w:rPr>
        <w:t xml:space="preserve">   </w:t>
      </w:r>
      <w:r w:rsidRPr="00B345E0">
        <w:rPr>
          <w:b/>
        </w:rPr>
        <w:t>HĐQT Tổng Công ty Hàng Hải VN</w:t>
      </w:r>
    </w:p>
    <w:p w:rsidR="00882F44" w:rsidRDefault="00882F44" w:rsidP="00ED4EF6">
      <w:pPr>
        <w:tabs>
          <w:tab w:val="left" w:pos="3840"/>
        </w:tabs>
        <w:spacing w:line="360" w:lineRule="auto"/>
        <w:rPr>
          <w:b/>
        </w:rPr>
      </w:pPr>
      <w:r w:rsidRPr="00B345E0">
        <w:rPr>
          <w:b/>
        </w:rPr>
        <w:t xml:space="preserve">                          </w:t>
      </w:r>
      <w:r w:rsidR="00192C1D">
        <w:rPr>
          <w:b/>
        </w:rPr>
        <w:t xml:space="preserve">  </w:t>
      </w:r>
      <w:r w:rsidR="00B345E0">
        <w:rPr>
          <w:b/>
        </w:rPr>
        <w:t xml:space="preserve"> </w:t>
      </w:r>
      <w:r w:rsidR="00192C1D">
        <w:rPr>
          <w:b/>
        </w:rPr>
        <w:t xml:space="preserve"> </w:t>
      </w:r>
      <w:r w:rsidRPr="00B345E0">
        <w:rPr>
          <w:b/>
        </w:rPr>
        <w:t>HĐQT CTCP Cảng Qui Nhơn</w:t>
      </w:r>
    </w:p>
    <w:p w:rsidR="00D42EBD" w:rsidRPr="00B345E0" w:rsidRDefault="00D42EBD" w:rsidP="00ED4EF6">
      <w:pPr>
        <w:tabs>
          <w:tab w:val="left" w:pos="3840"/>
        </w:tabs>
        <w:spacing w:line="360" w:lineRule="auto"/>
        <w:rPr>
          <w:b/>
        </w:rPr>
      </w:pPr>
      <w:r>
        <w:rPr>
          <w:b/>
        </w:rPr>
        <w:t xml:space="preserve">   </w:t>
      </w:r>
      <w:r w:rsidR="00192C1D">
        <w:rPr>
          <w:b/>
        </w:rPr>
        <w:t xml:space="preserve">                           </w:t>
      </w:r>
      <w:r>
        <w:rPr>
          <w:b/>
        </w:rPr>
        <w:t xml:space="preserve">Công ty </w:t>
      </w:r>
      <w:r w:rsidR="00192C1D">
        <w:rPr>
          <w:b/>
        </w:rPr>
        <w:t xml:space="preserve">CP </w:t>
      </w:r>
      <w:r>
        <w:rPr>
          <w:b/>
        </w:rPr>
        <w:t xml:space="preserve"> </w:t>
      </w:r>
      <w:r w:rsidR="00192C1D">
        <w:rPr>
          <w:b/>
        </w:rPr>
        <w:t>T</w:t>
      </w:r>
      <w:r>
        <w:rPr>
          <w:b/>
        </w:rPr>
        <w:t xml:space="preserve">ư vấn xây dựng công trình hàng hải </w:t>
      </w:r>
      <w:r w:rsidR="00192C1D">
        <w:rPr>
          <w:b/>
        </w:rPr>
        <w:t xml:space="preserve"> (CMB)</w:t>
      </w:r>
    </w:p>
    <w:p w:rsidR="006451B1" w:rsidRDefault="00DA6D0B" w:rsidP="00ED4EF6">
      <w:pPr>
        <w:tabs>
          <w:tab w:val="left" w:pos="3840"/>
        </w:tabs>
        <w:spacing w:line="360" w:lineRule="auto"/>
        <w:rPr>
          <w:sz w:val="32"/>
          <w:szCs w:val="32"/>
        </w:rPr>
      </w:pPr>
      <w:r>
        <w:rPr>
          <w:sz w:val="32"/>
          <w:szCs w:val="32"/>
        </w:rPr>
        <w:t xml:space="preserve"> </w:t>
      </w:r>
    </w:p>
    <w:p w:rsidR="00DA6D0B" w:rsidRDefault="00B345E0" w:rsidP="00ED4EF6">
      <w:pPr>
        <w:tabs>
          <w:tab w:val="left" w:pos="3840"/>
        </w:tabs>
        <w:spacing w:line="360" w:lineRule="auto"/>
        <w:rPr>
          <w:b/>
        </w:rPr>
      </w:pPr>
      <w:r w:rsidRPr="00B345E0">
        <w:rPr>
          <w:b/>
          <w:i/>
        </w:rPr>
        <w:t>Đồng kính gửi :</w:t>
      </w:r>
      <w:r>
        <w:rPr>
          <w:b/>
        </w:rPr>
        <w:t xml:space="preserve">  Bộ Tài chính</w:t>
      </w:r>
    </w:p>
    <w:p w:rsidR="00B345E0" w:rsidRDefault="00B345E0" w:rsidP="00ED4EF6">
      <w:pPr>
        <w:tabs>
          <w:tab w:val="left" w:pos="3840"/>
        </w:tabs>
        <w:spacing w:line="360" w:lineRule="auto"/>
        <w:rPr>
          <w:b/>
        </w:rPr>
      </w:pPr>
      <w:r>
        <w:rPr>
          <w:b/>
        </w:rPr>
        <w:t xml:space="preserve">   </w:t>
      </w:r>
      <w:r w:rsidR="00192C1D">
        <w:rPr>
          <w:b/>
        </w:rPr>
        <w:t xml:space="preserve">                           </w:t>
      </w:r>
      <w:r>
        <w:rPr>
          <w:b/>
        </w:rPr>
        <w:t>Bộ Kế Hoạch Đầu tư</w:t>
      </w:r>
    </w:p>
    <w:p w:rsidR="00885903" w:rsidRDefault="00885903" w:rsidP="00ED4EF6">
      <w:pPr>
        <w:tabs>
          <w:tab w:val="left" w:pos="3840"/>
        </w:tabs>
        <w:spacing w:line="360" w:lineRule="auto"/>
        <w:rPr>
          <w:b/>
        </w:rPr>
      </w:pPr>
      <w:r>
        <w:rPr>
          <w:b/>
        </w:rPr>
        <w:t xml:space="preserve">   </w:t>
      </w:r>
      <w:r w:rsidR="00192C1D">
        <w:rPr>
          <w:b/>
        </w:rPr>
        <w:t xml:space="preserve">                           </w:t>
      </w:r>
      <w:r>
        <w:rPr>
          <w:b/>
        </w:rPr>
        <w:t>B</w:t>
      </w:r>
      <w:r w:rsidR="00654A68">
        <w:rPr>
          <w:b/>
        </w:rPr>
        <w:t>ộ Xây Dựng</w:t>
      </w:r>
    </w:p>
    <w:p w:rsidR="00B345E0" w:rsidRDefault="00B345E0" w:rsidP="00ED4EF6">
      <w:pPr>
        <w:tabs>
          <w:tab w:val="left" w:pos="3840"/>
        </w:tabs>
        <w:spacing w:line="360" w:lineRule="auto"/>
        <w:rPr>
          <w:b/>
        </w:rPr>
      </w:pPr>
      <w:r>
        <w:rPr>
          <w:b/>
        </w:rPr>
        <w:t xml:space="preserve">   </w:t>
      </w:r>
      <w:r w:rsidR="00192C1D">
        <w:rPr>
          <w:b/>
        </w:rPr>
        <w:t xml:space="preserve">                           </w:t>
      </w:r>
      <w:r>
        <w:rPr>
          <w:b/>
        </w:rPr>
        <w:t xml:space="preserve">Thanh </w:t>
      </w:r>
      <w:r w:rsidR="00A60160">
        <w:rPr>
          <w:b/>
        </w:rPr>
        <w:t>T</w:t>
      </w:r>
      <w:r>
        <w:rPr>
          <w:b/>
        </w:rPr>
        <w:t>ra Chính phủ</w:t>
      </w:r>
    </w:p>
    <w:p w:rsidR="00B345E0" w:rsidRDefault="00B345E0" w:rsidP="00ED4EF6">
      <w:pPr>
        <w:tabs>
          <w:tab w:val="left" w:pos="3840"/>
        </w:tabs>
        <w:spacing w:line="360" w:lineRule="auto"/>
        <w:rPr>
          <w:b/>
        </w:rPr>
      </w:pPr>
      <w:r>
        <w:rPr>
          <w:b/>
        </w:rPr>
        <w:t xml:space="preserve">   </w:t>
      </w:r>
      <w:r w:rsidR="00192C1D">
        <w:rPr>
          <w:b/>
        </w:rPr>
        <w:t xml:space="preserve">                           </w:t>
      </w:r>
      <w:r>
        <w:rPr>
          <w:b/>
        </w:rPr>
        <w:t>Kiểm Toán Nhà Nước</w:t>
      </w:r>
    </w:p>
    <w:p w:rsidR="00217BD3" w:rsidRDefault="00217BD3" w:rsidP="00ED4EF6">
      <w:pPr>
        <w:tabs>
          <w:tab w:val="left" w:pos="3840"/>
        </w:tabs>
        <w:spacing w:line="360" w:lineRule="auto"/>
        <w:rPr>
          <w:b/>
        </w:rPr>
      </w:pPr>
      <w:r>
        <w:rPr>
          <w:b/>
        </w:rPr>
        <w:t xml:space="preserve">   </w:t>
      </w:r>
      <w:r w:rsidR="00192C1D">
        <w:rPr>
          <w:b/>
        </w:rPr>
        <w:t xml:space="preserve">                           </w:t>
      </w:r>
      <w:r>
        <w:rPr>
          <w:b/>
        </w:rPr>
        <w:t>UB Ch</w:t>
      </w:r>
      <w:r w:rsidR="002E2E2F">
        <w:rPr>
          <w:b/>
        </w:rPr>
        <w:t>ứng khoán Nhà nước</w:t>
      </w:r>
      <w:r>
        <w:rPr>
          <w:b/>
        </w:rPr>
        <w:t xml:space="preserve"> </w:t>
      </w:r>
    </w:p>
    <w:p w:rsidR="000B2A3F" w:rsidRDefault="000B2A3F" w:rsidP="00ED4EF6">
      <w:pPr>
        <w:tabs>
          <w:tab w:val="left" w:pos="3840"/>
        </w:tabs>
        <w:spacing w:line="360" w:lineRule="auto"/>
        <w:rPr>
          <w:b/>
        </w:rPr>
      </w:pPr>
    </w:p>
    <w:p w:rsidR="000B2A3F" w:rsidRDefault="000B2A3F" w:rsidP="000B2A3F">
      <w:pPr>
        <w:tabs>
          <w:tab w:val="left" w:pos="3840"/>
        </w:tabs>
        <w:spacing w:line="360" w:lineRule="auto"/>
        <w:jc w:val="both"/>
      </w:pPr>
      <w:r w:rsidRPr="000B2A3F">
        <w:t>Trong</w:t>
      </w:r>
      <w:r>
        <w:t xml:space="preserve"> các văn bản 920/vafi  &amp; 921/vafi , Hiệp hội Các nhà đầu tư tài chính VN</w:t>
      </w:r>
    </w:p>
    <w:p w:rsidR="00716E01" w:rsidRDefault="000B2A3F" w:rsidP="000B2A3F">
      <w:pPr>
        <w:tabs>
          <w:tab w:val="left" w:pos="3840"/>
        </w:tabs>
        <w:spacing w:line="360" w:lineRule="auto"/>
        <w:jc w:val="both"/>
      </w:pPr>
      <w:r>
        <w:t xml:space="preserve"> ( VAFI ) mong muốn đưa suất đầu tư tại 1 bộ phận  khu vực DNNN và DN có cổ phần chi ph</w:t>
      </w:r>
      <w:r w:rsidR="00716E01">
        <w:t>ố</w:t>
      </w:r>
      <w:r>
        <w:t xml:space="preserve">i NN phấn đấu về bằng khu vực doanh nghiệp tư nhân. VAFI không chỉ phản ánh thực trạng này mà còn đề xuất các cơ quan chính phủ hàng loạt giải pháp hữu hiệu để thực hiện  </w:t>
      </w:r>
      <w:r w:rsidR="00EB044D">
        <w:t xml:space="preserve">. </w:t>
      </w:r>
    </w:p>
    <w:p w:rsidR="006451B1" w:rsidRDefault="006451B1" w:rsidP="000B2A3F">
      <w:pPr>
        <w:tabs>
          <w:tab w:val="left" w:pos="3840"/>
        </w:tabs>
        <w:spacing w:line="360" w:lineRule="auto"/>
        <w:jc w:val="both"/>
      </w:pPr>
    </w:p>
    <w:p w:rsidR="00EB044D" w:rsidRDefault="00EB044D" w:rsidP="000B2A3F">
      <w:pPr>
        <w:tabs>
          <w:tab w:val="left" w:pos="3840"/>
        </w:tabs>
        <w:spacing w:line="360" w:lineRule="auto"/>
        <w:jc w:val="both"/>
      </w:pPr>
      <w:r>
        <w:t xml:space="preserve">Trong văn bản trên VAFI có đề cập tới “ Báo cáo nghiên cứu khả thi Dự án đầu tư xây dựng nâng cấp Bến số 1 , Cảng Qui Nhơn “ do CTCP tư vấn xây dựng công trình hàng hải ( Vinalines đang nắm 49%/ VĐL tại CMB ) không sát  thực tế khi </w:t>
      </w:r>
      <w:r w:rsidR="0093642D">
        <w:t>dự</w:t>
      </w:r>
      <w:r>
        <w:t xml:space="preserve"> toán tổng mức đầu tư cho Dự án </w:t>
      </w:r>
      <w:r w:rsidR="00716E01">
        <w:t xml:space="preserve">là </w:t>
      </w:r>
      <w:r>
        <w:t xml:space="preserve">497 tỷ đồng khiến cổ đông CTCP CQN </w:t>
      </w:r>
      <w:r w:rsidR="006451B1">
        <w:t xml:space="preserve">lo lắng  </w:t>
      </w:r>
      <w:r>
        <w:t>.</w:t>
      </w:r>
    </w:p>
    <w:p w:rsidR="0093642D" w:rsidRDefault="00EB044D" w:rsidP="000B2A3F">
      <w:pPr>
        <w:tabs>
          <w:tab w:val="left" w:pos="3840"/>
        </w:tabs>
        <w:spacing w:line="360" w:lineRule="auto"/>
        <w:jc w:val="both"/>
      </w:pPr>
      <w:r>
        <w:lastRenderedPageBreak/>
        <w:t xml:space="preserve">Cổ đông CQN có giới thiệu </w:t>
      </w:r>
      <w:r w:rsidR="00716E01">
        <w:t>CTCP</w:t>
      </w:r>
      <w:r>
        <w:t xml:space="preserve"> </w:t>
      </w:r>
      <w:r w:rsidR="00716E01">
        <w:t>Dịch vụ Cảng Đại Dương</w:t>
      </w:r>
      <w:r w:rsidR="0093642D">
        <w:t xml:space="preserve"> với HĐQT CQN</w:t>
      </w:r>
      <w:r>
        <w:t xml:space="preserve"> làm tư vấn thẩm tra nhằm cung cấp</w:t>
      </w:r>
      <w:r w:rsidR="0093642D">
        <w:t xml:space="preserve"> </w:t>
      </w:r>
      <w:r>
        <w:t xml:space="preserve">và tư vấn trực tiếp cho cổ đông kiến thức, thông tin trong lĩnh vực này và cũng nhằm đảm bảo tiếng nói khách quan. </w:t>
      </w:r>
    </w:p>
    <w:p w:rsidR="00EB044D" w:rsidRDefault="00EB044D" w:rsidP="000B2A3F">
      <w:pPr>
        <w:tabs>
          <w:tab w:val="left" w:pos="3840"/>
        </w:tabs>
        <w:spacing w:line="360" w:lineRule="auto"/>
        <w:jc w:val="both"/>
      </w:pPr>
      <w:r>
        <w:t xml:space="preserve">Cổ đông đã yêu cầu Tư vấn Đại dương </w:t>
      </w:r>
      <w:r w:rsidR="0093642D">
        <w:t xml:space="preserve">cung cấp </w:t>
      </w:r>
      <w:r w:rsidR="00716E01">
        <w:t xml:space="preserve"> báo cáo</w:t>
      </w:r>
      <w:r>
        <w:t xml:space="preserve"> thẩm định  về tổng mức đầu tư nhưng chưa có báo cáo chính thức do còn chờ CMB cập nhập lại số liệu thực tế và để hoàn thành báo cáo này phải chờ Bộ Giao thông thẩm định dự án này </w:t>
      </w:r>
      <w:r w:rsidR="0093642D">
        <w:t>sau đó</w:t>
      </w:r>
      <w:r>
        <w:t xml:space="preserve"> CMB mới cập nhập lại .</w:t>
      </w:r>
    </w:p>
    <w:p w:rsidR="006451B1" w:rsidRDefault="006451B1" w:rsidP="000B2A3F">
      <w:pPr>
        <w:tabs>
          <w:tab w:val="left" w:pos="3840"/>
        </w:tabs>
        <w:spacing w:line="360" w:lineRule="auto"/>
        <w:jc w:val="both"/>
      </w:pPr>
    </w:p>
    <w:p w:rsidR="00EE5753" w:rsidRDefault="00EB044D" w:rsidP="000B2A3F">
      <w:pPr>
        <w:tabs>
          <w:tab w:val="left" w:pos="3840"/>
        </w:tabs>
        <w:spacing w:line="360" w:lineRule="auto"/>
        <w:jc w:val="both"/>
      </w:pPr>
      <w:r>
        <w:t xml:space="preserve">Tuy nhiên cổ đông CQN đề nghị </w:t>
      </w:r>
      <w:r w:rsidR="0093642D">
        <w:t>T</w:t>
      </w:r>
      <w:r>
        <w:t xml:space="preserve">ư vấn Đại dương </w:t>
      </w:r>
      <w:r w:rsidR="00EE5753">
        <w:t>thẩm tra ngay “</w:t>
      </w:r>
      <w:r w:rsidR="00716E01">
        <w:t xml:space="preserve"> Dự toán </w:t>
      </w:r>
      <w:r w:rsidR="00EE5753">
        <w:t>gói thầu cung cấp cọc ống BTCT DUL D= (70-44) cm</w:t>
      </w:r>
      <w:r w:rsidR="00716E01">
        <w:t xml:space="preserve">, </w:t>
      </w:r>
      <w:r w:rsidR="00EE5753">
        <w:t xml:space="preserve"> 80 Mpa đến địa điểm Cảng qui nhơn, gói thầu có khối lượng 33.800 m dài “ . </w:t>
      </w:r>
    </w:p>
    <w:p w:rsidR="00E55E1E" w:rsidRDefault="00EE5753" w:rsidP="000B2A3F">
      <w:pPr>
        <w:tabs>
          <w:tab w:val="left" w:pos="3840"/>
        </w:tabs>
        <w:spacing w:line="360" w:lineRule="auto"/>
        <w:jc w:val="both"/>
      </w:pPr>
      <w:r>
        <w:t xml:space="preserve">Tư vấn Đại dương đã gửi </w:t>
      </w:r>
      <w:r w:rsidR="009B5C40">
        <w:t>đề nghị</w:t>
      </w:r>
      <w:r>
        <w:t xml:space="preserve"> báo giá</w:t>
      </w:r>
      <w:r w:rsidR="00EB044D">
        <w:t xml:space="preserve"> </w:t>
      </w:r>
      <w:r>
        <w:t xml:space="preserve">tới công ty TNHH Bê tông và </w:t>
      </w:r>
      <w:r w:rsidR="0093642D">
        <w:t>X</w:t>
      </w:r>
      <w:r>
        <w:t xml:space="preserve">ây dựng Minh Đức – 1 nhà cung cấp cọc bê tông ly tâm lớn cho các công trình xây dựng cảng </w:t>
      </w:r>
      <w:r w:rsidR="0093642D">
        <w:t>và</w:t>
      </w:r>
      <w:r w:rsidR="00CB2481">
        <w:t xml:space="preserve"> đã</w:t>
      </w:r>
      <w:r>
        <w:t xml:space="preserve"> </w:t>
      </w:r>
      <w:r w:rsidR="0093642D">
        <w:t xml:space="preserve">nhận được </w:t>
      </w:r>
      <w:r>
        <w:t>phiếu báo giá ( đính kèm văn bản )</w:t>
      </w:r>
      <w:r w:rsidR="00E55E1E">
        <w:t xml:space="preserve">. Đơn giá </w:t>
      </w:r>
      <w:r w:rsidR="00030E90">
        <w:t>chưa VAT là 1.750.000 VND</w:t>
      </w:r>
      <w:r w:rsidR="0093642D">
        <w:t xml:space="preserve"> cho 1 m dài </w:t>
      </w:r>
      <w:r w:rsidR="00030E90">
        <w:t xml:space="preserve"> và </w:t>
      </w:r>
      <w:r w:rsidR="00E9059F">
        <w:t xml:space="preserve"> </w:t>
      </w:r>
      <w:r w:rsidR="00E55E1E">
        <w:t>có thuế VAT là 1.925.000 VND, còn CMB đưa đơn giá sau thuế là 3.215.751 VND.</w:t>
      </w:r>
      <w:r w:rsidR="00030E90">
        <w:t xml:space="preserve"> Chênh lệch đơn giá là 1.</w:t>
      </w:r>
      <w:r w:rsidR="006451B1">
        <w:t>290.751</w:t>
      </w:r>
      <w:r w:rsidR="00030E90">
        <w:t xml:space="preserve"> VND</w:t>
      </w:r>
      <w:r w:rsidR="0093642D">
        <w:t xml:space="preserve"> .</w:t>
      </w:r>
    </w:p>
    <w:p w:rsidR="006451B1" w:rsidRDefault="006451B1" w:rsidP="000B2A3F">
      <w:pPr>
        <w:tabs>
          <w:tab w:val="left" w:pos="3840"/>
        </w:tabs>
        <w:spacing w:line="360" w:lineRule="auto"/>
        <w:jc w:val="both"/>
      </w:pPr>
    </w:p>
    <w:p w:rsidR="00030E90" w:rsidRDefault="00E55E1E" w:rsidP="000B2A3F">
      <w:pPr>
        <w:tabs>
          <w:tab w:val="left" w:pos="3840"/>
        </w:tabs>
        <w:spacing w:line="360" w:lineRule="auto"/>
        <w:jc w:val="both"/>
      </w:pPr>
      <w:r>
        <w:t>Theo CMB tính toán thì gói thầu này có trị giá 108.949.641.191 VND</w:t>
      </w:r>
      <w:r w:rsidR="00EE5753">
        <w:t xml:space="preserve"> </w:t>
      </w:r>
      <w:r w:rsidR="00030E90">
        <w:t>, nhưng  Tư vấn Đại Dương thẩm tra lại thì gói thầu có trị giá 65.219.000.000 VND</w:t>
      </w:r>
      <w:r w:rsidR="0093642D">
        <w:t xml:space="preserve"> theo báo giá từ nhà cung cấp cọc bê tong ly tâm Minh Đức </w:t>
      </w:r>
      <w:r w:rsidR="00030E90">
        <w:t xml:space="preserve">. Chênh lệch tới 43.730.641.191 VND. VAFI thay mặt  cổ đông CQN đề nghị CMB giải thích cách tính toán </w:t>
      </w:r>
      <w:r w:rsidR="006451B1">
        <w:t>gói thầu này</w:t>
      </w:r>
      <w:r w:rsidR="0093642D">
        <w:t xml:space="preserve"> </w:t>
      </w:r>
      <w:r w:rsidR="00030E90">
        <w:t>?</w:t>
      </w:r>
    </w:p>
    <w:p w:rsidR="006451B1" w:rsidRDefault="006451B1" w:rsidP="000B2A3F">
      <w:pPr>
        <w:tabs>
          <w:tab w:val="left" w:pos="3840"/>
        </w:tabs>
        <w:spacing w:line="360" w:lineRule="auto"/>
        <w:jc w:val="both"/>
      </w:pPr>
    </w:p>
    <w:p w:rsidR="0017618C" w:rsidRDefault="00030E90" w:rsidP="000B2A3F">
      <w:pPr>
        <w:tabs>
          <w:tab w:val="left" w:pos="3840"/>
        </w:tabs>
        <w:spacing w:line="360" w:lineRule="auto"/>
        <w:jc w:val="both"/>
      </w:pPr>
      <w:r>
        <w:t>CMB lập dự toán cho công trình cải tạo và nâng cấp cầu tầu trị giá 341.745.</w:t>
      </w:r>
      <w:r w:rsidR="0017618C">
        <w:t>888</w:t>
      </w:r>
      <w:r>
        <w:t>.217</w:t>
      </w:r>
      <w:r w:rsidR="0017618C">
        <w:t xml:space="preserve"> VND, trong đó trị giá cung cấp cọc BTCT D(700-440 ) là 108.949.641.191 VND, tuy nhiên theo báo giá từ công ty Minh Đức thì gói thầu có giá trị 65.219.000.000 VND. Với giá này làm cho tổng mức đầu tư CQN giảm 10%.</w:t>
      </w:r>
    </w:p>
    <w:p w:rsidR="00E9059F" w:rsidRDefault="00E9059F" w:rsidP="000B2A3F">
      <w:pPr>
        <w:tabs>
          <w:tab w:val="left" w:pos="3840"/>
        </w:tabs>
        <w:spacing w:line="360" w:lineRule="auto"/>
        <w:jc w:val="both"/>
      </w:pPr>
    </w:p>
    <w:p w:rsidR="00D7202F" w:rsidRDefault="0017618C" w:rsidP="000B2A3F">
      <w:pPr>
        <w:tabs>
          <w:tab w:val="left" w:pos="3840"/>
        </w:tabs>
        <w:spacing w:line="360" w:lineRule="auto"/>
        <w:jc w:val="both"/>
      </w:pPr>
      <w:r>
        <w:lastRenderedPageBreak/>
        <w:t>Có vẻ CMB</w:t>
      </w:r>
      <w:r w:rsidR="00D7202F">
        <w:t xml:space="preserve"> lập dự toán chưa sát thực tế ?</w:t>
      </w:r>
      <w:r w:rsidR="00184613">
        <w:t xml:space="preserve"> </w:t>
      </w:r>
      <w:r>
        <w:t xml:space="preserve">Cuối tháng 1/2020, cổ đông có đề nghị Phó TGĐ CMB cung cấp </w:t>
      </w:r>
      <w:r w:rsidR="00E9059F">
        <w:t xml:space="preserve">thông tin </w:t>
      </w:r>
      <w:r>
        <w:t>các gói thầu mà CMB tư vấn cho Viconship xây dựng cảng VIP PORT tại Hải Phòng</w:t>
      </w:r>
      <w:r w:rsidR="00D7202F">
        <w:t xml:space="preserve"> ( CMB chỉ là 1 trong nhiều nhà thầu tư vấn )</w:t>
      </w:r>
      <w:r>
        <w:t xml:space="preserve"> </w:t>
      </w:r>
      <w:r w:rsidR="00D7202F">
        <w:t>thì có kết quả khá thú vị giữa giá dự toán và giá trúng thầu :</w:t>
      </w:r>
    </w:p>
    <w:p w:rsidR="006451B1" w:rsidRDefault="006451B1" w:rsidP="00D7202F">
      <w:pPr>
        <w:tabs>
          <w:tab w:val="left" w:pos="3840"/>
        </w:tabs>
        <w:spacing w:line="360" w:lineRule="auto"/>
        <w:jc w:val="both"/>
      </w:pPr>
    </w:p>
    <w:p w:rsidR="00D7202F" w:rsidRDefault="00D7202F" w:rsidP="00D7202F">
      <w:pPr>
        <w:tabs>
          <w:tab w:val="left" w:pos="3840"/>
        </w:tabs>
        <w:spacing w:line="360" w:lineRule="auto"/>
        <w:jc w:val="both"/>
      </w:pPr>
      <w:r>
        <w:t>- Gói thầu số 1 : Tường cừ thép gia cố kè sau cầu giá trị dự toán xây dựng 45.539.401.941 VND nhưng giá đấu thầu thi công 33.798.069.000 VND, giảm so với dự toán 26% .</w:t>
      </w:r>
    </w:p>
    <w:p w:rsidR="00D7202F" w:rsidRDefault="00D7202F" w:rsidP="00D7202F">
      <w:pPr>
        <w:tabs>
          <w:tab w:val="left" w:pos="3840"/>
        </w:tabs>
        <w:spacing w:line="360" w:lineRule="auto"/>
        <w:jc w:val="both"/>
      </w:pPr>
      <w:r>
        <w:t>- Gói thầu số 2 : Cầu tầu giai đoạn 1 và kè sau cầu ( phần BTCT ) giá trị dự toán xây dựng 168.116.733.185 VND, giá đấu thầu thi công 125.830.462.000 VND, giảm 25% .</w:t>
      </w:r>
    </w:p>
    <w:p w:rsidR="00184613" w:rsidRDefault="00D7202F" w:rsidP="00D7202F">
      <w:pPr>
        <w:tabs>
          <w:tab w:val="left" w:pos="3840"/>
        </w:tabs>
        <w:spacing w:line="360" w:lineRule="auto"/>
        <w:jc w:val="both"/>
      </w:pPr>
      <w:r>
        <w:t xml:space="preserve">- Gói thầu số 3 : Nạo vét gầm bến, khu nước đậu tầu và vùng quay tầu giai đoạn 1 giá trị dự toán xây dựng 47.176.054.705 VND, </w:t>
      </w:r>
      <w:r w:rsidR="00184613">
        <w:t xml:space="preserve">nhưng đấu thầu thi công  36.240.873.000 VND , </w:t>
      </w:r>
      <w:r>
        <w:t>giảm 23% so với dự toán</w:t>
      </w:r>
      <w:r w:rsidR="00030E90">
        <w:t xml:space="preserve"> </w:t>
      </w:r>
      <w:r w:rsidR="00184613">
        <w:t>.</w:t>
      </w:r>
    </w:p>
    <w:p w:rsidR="00005BBE" w:rsidRDefault="00005BBE" w:rsidP="00D7202F">
      <w:pPr>
        <w:tabs>
          <w:tab w:val="left" w:pos="3840"/>
        </w:tabs>
        <w:spacing w:line="360" w:lineRule="auto"/>
        <w:jc w:val="both"/>
      </w:pPr>
    </w:p>
    <w:p w:rsidR="000B2A3F" w:rsidRDefault="00184613" w:rsidP="00D7202F">
      <w:pPr>
        <w:tabs>
          <w:tab w:val="left" w:pos="3840"/>
        </w:tabs>
        <w:spacing w:line="360" w:lineRule="auto"/>
        <w:jc w:val="both"/>
      </w:pPr>
      <w:r>
        <w:t>- Các gói thầu của CMB   lập dự toán cho Viconship quá cách xa thực tế ( chênh 25% ), tuy nhiên do Viconship là công ty quản trị tốt, minh bạch với nhà đầu tư, tiến trình đấu thầu rất công khai công bằng  minh bạch nên không có chuyện thất thoát tài sản của cổ đông, tuy nhiên nếu doanh nghiệp không được quản trị tốt</w:t>
      </w:r>
      <w:r w:rsidR="00AA2512">
        <w:t xml:space="preserve"> và</w:t>
      </w:r>
      <w:r>
        <w:t xml:space="preserve"> có lợi ích nhóm thì  cách lập dự toán như trên sẽ dễ dấn tới tình trạng thất thoát tài sản của các cổ đông hay</w:t>
      </w:r>
      <w:r w:rsidR="00AA2512">
        <w:t xml:space="preserve"> chính là </w:t>
      </w:r>
      <w:r>
        <w:t xml:space="preserve"> suất đầu tư cao.</w:t>
      </w:r>
      <w:r w:rsidR="00EE5753">
        <w:t xml:space="preserve"> </w:t>
      </w:r>
    </w:p>
    <w:p w:rsidR="00576B61" w:rsidRDefault="00576B61" w:rsidP="00D7202F">
      <w:pPr>
        <w:tabs>
          <w:tab w:val="left" w:pos="3840"/>
        </w:tabs>
        <w:spacing w:line="360" w:lineRule="auto"/>
        <w:jc w:val="both"/>
      </w:pPr>
    </w:p>
    <w:p w:rsidR="00576B61" w:rsidRDefault="00576B61" w:rsidP="00D7202F">
      <w:pPr>
        <w:tabs>
          <w:tab w:val="left" w:pos="3840"/>
        </w:tabs>
        <w:spacing w:line="360" w:lineRule="auto"/>
        <w:jc w:val="both"/>
      </w:pPr>
      <w:r>
        <w:t xml:space="preserve">Phải hoạch định chính sách quản lý nhà nước ra sao để việc xây dựng giá thầu sát với thực tế, vừa tránh thất thoát tài sản cho nhà nước cho cổ đông lại vừa giúp cho công tác lập dự toán giá thầu hiệu quả và không phải mất nhiều thời gian trong công tác tư vấn, thẩm tra, giám sát. Trong các văn bản sau VAFI sẽ đề xuất các giải pháp mới thật sự hiệu quả , trong đó có giải pháp thiết lập NGÂN HÀNG DỮ LIỆU VỀ GIÁ TRÚNG THẦU DO BỘ KHĐT QUẢN LÝ.     </w:t>
      </w:r>
    </w:p>
    <w:p w:rsidR="00576B61" w:rsidRDefault="00576B61" w:rsidP="00121D5B">
      <w:pPr>
        <w:tabs>
          <w:tab w:val="left" w:pos="3840"/>
        </w:tabs>
        <w:spacing w:line="360" w:lineRule="auto"/>
        <w:jc w:val="both"/>
      </w:pPr>
    </w:p>
    <w:p w:rsidR="00576B61" w:rsidRDefault="00576B61" w:rsidP="00121D5B">
      <w:pPr>
        <w:tabs>
          <w:tab w:val="left" w:pos="3840"/>
        </w:tabs>
        <w:spacing w:line="360" w:lineRule="auto"/>
        <w:jc w:val="both"/>
      </w:pPr>
    </w:p>
    <w:p w:rsidR="00576B61" w:rsidRDefault="00652EE7" w:rsidP="00121D5B">
      <w:pPr>
        <w:tabs>
          <w:tab w:val="left" w:pos="3840"/>
        </w:tabs>
        <w:spacing w:line="360" w:lineRule="auto"/>
        <w:jc w:val="both"/>
      </w:pPr>
      <w:r>
        <w:lastRenderedPageBreak/>
        <w:t>Trên đây là phản ánh của VAFI .</w:t>
      </w:r>
    </w:p>
    <w:p w:rsidR="00652EE7" w:rsidRDefault="00652EE7" w:rsidP="00121D5B">
      <w:pPr>
        <w:tabs>
          <w:tab w:val="left" w:pos="3840"/>
        </w:tabs>
        <w:spacing w:line="360" w:lineRule="auto"/>
        <w:jc w:val="both"/>
      </w:pPr>
    </w:p>
    <w:p w:rsidR="00A6402B" w:rsidRDefault="00615790" w:rsidP="00121D5B">
      <w:pPr>
        <w:tabs>
          <w:tab w:val="left" w:pos="3840"/>
        </w:tabs>
        <w:spacing w:line="360" w:lineRule="auto"/>
        <w:jc w:val="both"/>
      </w:pPr>
      <w:r>
        <w:t>Kính mong các cơ quan hữu quan xem xét ./.</w:t>
      </w:r>
    </w:p>
    <w:p w:rsidR="00BD3367" w:rsidRDefault="00BD3367" w:rsidP="00F3279C">
      <w:pPr>
        <w:tabs>
          <w:tab w:val="left" w:pos="3840"/>
        </w:tabs>
        <w:spacing w:line="360" w:lineRule="auto"/>
        <w:jc w:val="both"/>
      </w:pPr>
    </w:p>
    <w:p w:rsidR="00BD3367" w:rsidRPr="00B17C7A" w:rsidRDefault="00C07BB3" w:rsidP="00F3279C">
      <w:pPr>
        <w:tabs>
          <w:tab w:val="left" w:pos="3840"/>
        </w:tabs>
        <w:spacing w:line="360" w:lineRule="auto"/>
        <w:jc w:val="both"/>
      </w:pPr>
      <w:r>
        <w:t xml:space="preserve">Nơi nhận :                                                               </w:t>
      </w:r>
      <w:r w:rsidRPr="009E0551">
        <w:rPr>
          <w:b/>
        </w:rPr>
        <w:t>PHÓ CHỦ TỊCH VAFI</w:t>
      </w:r>
    </w:p>
    <w:p w:rsidR="00C07BB3" w:rsidRPr="009E0551" w:rsidRDefault="00C07BB3" w:rsidP="00C07BB3">
      <w:pPr>
        <w:tabs>
          <w:tab w:val="left" w:pos="3840"/>
        </w:tabs>
        <w:spacing w:line="360" w:lineRule="auto"/>
        <w:jc w:val="both"/>
        <w:rPr>
          <w:sz w:val="22"/>
          <w:szCs w:val="22"/>
        </w:rPr>
      </w:pPr>
      <w:r w:rsidRPr="009E0551">
        <w:rPr>
          <w:sz w:val="22"/>
          <w:szCs w:val="22"/>
        </w:rPr>
        <w:t>- Như trên ;</w:t>
      </w:r>
    </w:p>
    <w:p w:rsidR="006B4711" w:rsidRPr="009E0551" w:rsidRDefault="006B4711" w:rsidP="00C07BB3">
      <w:pPr>
        <w:tabs>
          <w:tab w:val="left" w:pos="3840"/>
        </w:tabs>
        <w:spacing w:line="360" w:lineRule="auto"/>
        <w:jc w:val="both"/>
        <w:rPr>
          <w:sz w:val="22"/>
          <w:szCs w:val="22"/>
        </w:rPr>
      </w:pPr>
      <w:r w:rsidRPr="009E0551">
        <w:rPr>
          <w:sz w:val="22"/>
          <w:szCs w:val="22"/>
        </w:rPr>
        <w:t>- Thủ tướng &amp; Các Phó TT</w:t>
      </w:r>
    </w:p>
    <w:p w:rsidR="00C07BB3" w:rsidRPr="009E0551" w:rsidRDefault="00C07BB3" w:rsidP="00C07BB3">
      <w:pPr>
        <w:tabs>
          <w:tab w:val="left" w:pos="3840"/>
        </w:tabs>
        <w:spacing w:line="360" w:lineRule="auto"/>
        <w:jc w:val="both"/>
        <w:rPr>
          <w:sz w:val="22"/>
          <w:szCs w:val="22"/>
        </w:rPr>
      </w:pPr>
      <w:r w:rsidRPr="009E0551">
        <w:rPr>
          <w:sz w:val="22"/>
          <w:szCs w:val="22"/>
        </w:rPr>
        <w:t>- Văn phòng chính phủ</w:t>
      </w:r>
    </w:p>
    <w:p w:rsidR="00C07BB3" w:rsidRPr="009E0551" w:rsidRDefault="00C07BB3" w:rsidP="00C07BB3">
      <w:pPr>
        <w:tabs>
          <w:tab w:val="left" w:pos="3840"/>
        </w:tabs>
        <w:spacing w:line="360" w:lineRule="auto"/>
        <w:jc w:val="both"/>
        <w:rPr>
          <w:sz w:val="22"/>
          <w:szCs w:val="22"/>
        </w:rPr>
      </w:pPr>
      <w:r w:rsidRPr="009E0551">
        <w:rPr>
          <w:sz w:val="22"/>
          <w:szCs w:val="22"/>
        </w:rPr>
        <w:t>- Ban kinh tế trung ương</w:t>
      </w:r>
    </w:p>
    <w:p w:rsidR="00C07BB3" w:rsidRPr="009E0551" w:rsidRDefault="00C07BB3" w:rsidP="00C07BB3">
      <w:pPr>
        <w:tabs>
          <w:tab w:val="left" w:pos="3840"/>
        </w:tabs>
        <w:spacing w:line="360" w:lineRule="auto"/>
        <w:jc w:val="both"/>
        <w:rPr>
          <w:sz w:val="22"/>
          <w:szCs w:val="22"/>
        </w:rPr>
      </w:pPr>
      <w:r w:rsidRPr="009E0551">
        <w:rPr>
          <w:sz w:val="22"/>
          <w:szCs w:val="22"/>
        </w:rPr>
        <w:t>- Uỷ ban kinh tế của quốc hội</w:t>
      </w:r>
    </w:p>
    <w:p w:rsidR="00C07BB3" w:rsidRPr="009E0551" w:rsidRDefault="00C07BB3" w:rsidP="00C07BB3">
      <w:pPr>
        <w:tabs>
          <w:tab w:val="left" w:pos="3840"/>
        </w:tabs>
        <w:spacing w:line="360" w:lineRule="auto"/>
        <w:jc w:val="both"/>
        <w:rPr>
          <w:sz w:val="22"/>
          <w:szCs w:val="22"/>
        </w:rPr>
      </w:pPr>
      <w:r w:rsidRPr="009E0551">
        <w:rPr>
          <w:sz w:val="22"/>
          <w:szCs w:val="22"/>
        </w:rPr>
        <w:t>- Ủy ban tài chính của quốc hội</w:t>
      </w:r>
    </w:p>
    <w:p w:rsidR="00C07BB3" w:rsidRPr="009E0551" w:rsidRDefault="00C07BB3" w:rsidP="00C07BB3">
      <w:pPr>
        <w:tabs>
          <w:tab w:val="left" w:pos="3840"/>
        </w:tabs>
        <w:spacing w:line="360" w:lineRule="auto"/>
        <w:jc w:val="both"/>
        <w:rPr>
          <w:sz w:val="22"/>
          <w:szCs w:val="22"/>
        </w:rPr>
      </w:pPr>
      <w:r w:rsidRPr="009E0551">
        <w:rPr>
          <w:sz w:val="22"/>
          <w:szCs w:val="22"/>
        </w:rPr>
        <w:t xml:space="preserve">- Ủy Ban kiểm tra trung ương                               </w:t>
      </w:r>
      <w:r w:rsidRPr="009E0551">
        <w:rPr>
          <w:sz w:val="22"/>
          <w:szCs w:val="22"/>
        </w:rPr>
        <w:tab/>
      </w:r>
      <w:r w:rsidR="009E0551">
        <w:rPr>
          <w:sz w:val="22"/>
          <w:szCs w:val="22"/>
        </w:rPr>
        <w:t xml:space="preserve">                </w:t>
      </w:r>
      <w:r w:rsidRPr="009E0551">
        <w:t>NGUYỄN HOÀNG HẢI</w:t>
      </w:r>
    </w:p>
    <w:p w:rsidR="00C07BB3" w:rsidRPr="009E0551" w:rsidRDefault="00C07BB3" w:rsidP="00C07BB3">
      <w:pPr>
        <w:tabs>
          <w:tab w:val="left" w:pos="3840"/>
        </w:tabs>
        <w:spacing w:line="360" w:lineRule="auto"/>
        <w:jc w:val="both"/>
        <w:rPr>
          <w:sz w:val="22"/>
          <w:szCs w:val="22"/>
        </w:rPr>
      </w:pPr>
      <w:r w:rsidRPr="009E0551">
        <w:rPr>
          <w:sz w:val="22"/>
          <w:szCs w:val="22"/>
        </w:rPr>
        <w:t>- Ban Nội chính trung ương</w:t>
      </w:r>
    </w:p>
    <w:p w:rsidR="00302F0F" w:rsidRDefault="00302F0F" w:rsidP="00C07BB3">
      <w:pPr>
        <w:tabs>
          <w:tab w:val="left" w:pos="3840"/>
        </w:tabs>
        <w:spacing w:line="360" w:lineRule="auto"/>
        <w:jc w:val="both"/>
        <w:rPr>
          <w:sz w:val="22"/>
          <w:szCs w:val="22"/>
        </w:rPr>
      </w:pPr>
      <w:r>
        <w:rPr>
          <w:sz w:val="22"/>
          <w:szCs w:val="22"/>
        </w:rPr>
        <w:t>- Bộ trưởng bộ TC</w:t>
      </w:r>
    </w:p>
    <w:p w:rsidR="00302F0F" w:rsidRDefault="00302F0F" w:rsidP="00C07BB3">
      <w:pPr>
        <w:tabs>
          <w:tab w:val="left" w:pos="3840"/>
        </w:tabs>
        <w:spacing w:line="360" w:lineRule="auto"/>
        <w:jc w:val="both"/>
        <w:rPr>
          <w:sz w:val="22"/>
          <w:szCs w:val="22"/>
        </w:rPr>
      </w:pPr>
      <w:r>
        <w:rPr>
          <w:sz w:val="22"/>
          <w:szCs w:val="22"/>
        </w:rPr>
        <w:t>- Bộ trưởng Bộ KHĐT</w:t>
      </w:r>
    </w:p>
    <w:p w:rsidR="00302F0F" w:rsidRDefault="00302F0F" w:rsidP="00C07BB3">
      <w:pPr>
        <w:tabs>
          <w:tab w:val="left" w:pos="3840"/>
        </w:tabs>
        <w:spacing w:line="360" w:lineRule="auto"/>
        <w:jc w:val="both"/>
        <w:rPr>
          <w:sz w:val="22"/>
          <w:szCs w:val="22"/>
        </w:rPr>
      </w:pPr>
      <w:r>
        <w:rPr>
          <w:sz w:val="22"/>
          <w:szCs w:val="22"/>
        </w:rPr>
        <w:t>- Bí thư tỉnh ủy Bình Định</w:t>
      </w:r>
    </w:p>
    <w:p w:rsidR="00302F0F" w:rsidRDefault="00302F0F" w:rsidP="00C07BB3">
      <w:pPr>
        <w:tabs>
          <w:tab w:val="left" w:pos="3840"/>
        </w:tabs>
        <w:spacing w:line="360" w:lineRule="auto"/>
        <w:jc w:val="both"/>
        <w:rPr>
          <w:sz w:val="22"/>
          <w:szCs w:val="22"/>
        </w:rPr>
      </w:pPr>
      <w:r>
        <w:rPr>
          <w:sz w:val="22"/>
          <w:szCs w:val="22"/>
        </w:rPr>
        <w:t>- Chủ tịch UBND tỉnh Bình Định</w:t>
      </w:r>
    </w:p>
    <w:p w:rsidR="00302F0F" w:rsidRDefault="00302F0F" w:rsidP="00C07BB3">
      <w:pPr>
        <w:tabs>
          <w:tab w:val="left" w:pos="3840"/>
        </w:tabs>
        <w:spacing w:line="360" w:lineRule="auto"/>
        <w:jc w:val="both"/>
        <w:rPr>
          <w:sz w:val="22"/>
          <w:szCs w:val="22"/>
        </w:rPr>
      </w:pPr>
      <w:r>
        <w:rPr>
          <w:sz w:val="22"/>
          <w:szCs w:val="22"/>
        </w:rPr>
        <w:t>- Văn phòng tỉnh ủy, UBND tỉnh Bình Định</w:t>
      </w:r>
    </w:p>
    <w:p w:rsidR="00C07BB3" w:rsidRPr="009E0551" w:rsidRDefault="00C07BB3" w:rsidP="00C07BB3">
      <w:pPr>
        <w:tabs>
          <w:tab w:val="left" w:pos="3840"/>
        </w:tabs>
        <w:spacing w:line="360" w:lineRule="auto"/>
        <w:jc w:val="both"/>
        <w:rPr>
          <w:sz w:val="22"/>
          <w:szCs w:val="22"/>
        </w:rPr>
      </w:pPr>
      <w:r w:rsidRPr="009E0551">
        <w:rPr>
          <w:sz w:val="22"/>
          <w:szCs w:val="22"/>
        </w:rPr>
        <w:t xml:space="preserve">- Cục tài chính doanh nghiệp – Bộ TC </w:t>
      </w:r>
    </w:p>
    <w:p w:rsidR="00BD3367" w:rsidRDefault="009E0551" w:rsidP="00F3279C">
      <w:pPr>
        <w:tabs>
          <w:tab w:val="left" w:pos="3840"/>
        </w:tabs>
        <w:spacing w:line="360" w:lineRule="auto"/>
        <w:jc w:val="both"/>
        <w:rPr>
          <w:sz w:val="22"/>
          <w:szCs w:val="22"/>
        </w:rPr>
      </w:pPr>
      <w:r w:rsidRPr="009E0551">
        <w:rPr>
          <w:sz w:val="22"/>
          <w:szCs w:val="22"/>
        </w:rPr>
        <w:t>- Bộ Nội vụ</w:t>
      </w:r>
    </w:p>
    <w:p w:rsidR="009E0551" w:rsidRDefault="009E0551" w:rsidP="00F3279C">
      <w:pPr>
        <w:tabs>
          <w:tab w:val="left" w:pos="3840"/>
        </w:tabs>
        <w:spacing w:line="360" w:lineRule="auto"/>
        <w:jc w:val="both"/>
        <w:rPr>
          <w:sz w:val="22"/>
          <w:szCs w:val="22"/>
        </w:rPr>
      </w:pPr>
      <w:r>
        <w:rPr>
          <w:sz w:val="22"/>
          <w:szCs w:val="22"/>
        </w:rPr>
        <w:t>- Viện quản lý kinh tế TW</w:t>
      </w:r>
    </w:p>
    <w:p w:rsidR="00302F0F" w:rsidRDefault="00302F0F" w:rsidP="00F3279C">
      <w:pPr>
        <w:tabs>
          <w:tab w:val="left" w:pos="3840"/>
        </w:tabs>
        <w:spacing w:line="360" w:lineRule="auto"/>
        <w:jc w:val="both"/>
        <w:rPr>
          <w:sz w:val="22"/>
          <w:szCs w:val="22"/>
        </w:rPr>
      </w:pPr>
      <w:r>
        <w:rPr>
          <w:sz w:val="22"/>
          <w:szCs w:val="22"/>
        </w:rPr>
        <w:t>- Vụ giám sát và thầm định đầu tư (Bộ KHDT)</w:t>
      </w:r>
    </w:p>
    <w:p w:rsidR="00302F0F" w:rsidRDefault="00302F0F" w:rsidP="00F3279C">
      <w:pPr>
        <w:tabs>
          <w:tab w:val="left" w:pos="3840"/>
        </w:tabs>
        <w:spacing w:line="360" w:lineRule="auto"/>
        <w:jc w:val="both"/>
        <w:rPr>
          <w:sz w:val="22"/>
          <w:szCs w:val="22"/>
        </w:rPr>
      </w:pPr>
      <w:r>
        <w:rPr>
          <w:sz w:val="22"/>
          <w:szCs w:val="22"/>
        </w:rPr>
        <w:t>- Cục quản lý đấu thầu ( Bộ KHĐT )</w:t>
      </w:r>
    </w:p>
    <w:p w:rsidR="009E0551" w:rsidRDefault="009E0551" w:rsidP="00F3279C">
      <w:pPr>
        <w:tabs>
          <w:tab w:val="left" w:pos="3840"/>
        </w:tabs>
        <w:spacing w:line="360" w:lineRule="auto"/>
        <w:jc w:val="both"/>
        <w:rPr>
          <w:sz w:val="22"/>
          <w:szCs w:val="22"/>
        </w:rPr>
      </w:pPr>
      <w:r>
        <w:rPr>
          <w:sz w:val="22"/>
          <w:szCs w:val="22"/>
        </w:rPr>
        <w:t>- VCCI</w:t>
      </w:r>
    </w:p>
    <w:p w:rsidR="009E0551" w:rsidRPr="009E0551" w:rsidRDefault="009E0551" w:rsidP="00F3279C">
      <w:pPr>
        <w:tabs>
          <w:tab w:val="left" w:pos="3840"/>
        </w:tabs>
        <w:spacing w:line="360" w:lineRule="auto"/>
        <w:jc w:val="both"/>
        <w:rPr>
          <w:sz w:val="22"/>
          <w:szCs w:val="22"/>
        </w:rPr>
      </w:pPr>
      <w:r>
        <w:rPr>
          <w:sz w:val="22"/>
          <w:szCs w:val="22"/>
        </w:rPr>
        <w:t xml:space="preserve">- Hội viên </w:t>
      </w: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882F44" w:rsidRDefault="00956FB5" w:rsidP="00E53CC9">
      <w:pPr>
        <w:tabs>
          <w:tab w:val="left" w:pos="3840"/>
        </w:tabs>
        <w:spacing w:line="360" w:lineRule="auto"/>
      </w:pPr>
      <w:r>
        <w:t>.</w:t>
      </w:r>
    </w:p>
    <w:p w:rsidR="00D061CA" w:rsidRDefault="00D061CA" w:rsidP="00887FC6">
      <w:pPr>
        <w:tabs>
          <w:tab w:val="left" w:pos="3840"/>
        </w:tabs>
        <w:spacing w:line="360" w:lineRule="auto"/>
        <w:jc w:val="both"/>
      </w:pPr>
    </w:p>
    <w:p w:rsidR="00580A8D" w:rsidRDefault="00580A8D" w:rsidP="00C72A2C">
      <w:pPr>
        <w:tabs>
          <w:tab w:val="left" w:pos="3840"/>
        </w:tabs>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F34D85" w:rsidRPr="00431BC1">
        <w:tc>
          <w:tcPr>
            <w:tcW w:w="4643" w:type="dxa"/>
            <w:tcBorders>
              <w:top w:val="nil"/>
              <w:left w:val="nil"/>
              <w:bottom w:val="nil"/>
              <w:right w:val="nil"/>
            </w:tcBorders>
          </w:tcPr>
          <w:p w:rsidR="0052127C" w:rsidRPr="00431BC1" w:rsidRDefault="0052127C" w:rsidP="00423B67">
            <w:pPr>
              <w:jc w:val="both"/>
            </w:pPr>
          </w:p>
        </w:tc>
        <w:tc>
          <w:tcPr>
            <w:tcW w:w="4644" w:type="dxa"/>
            <w:tcBorders>
              <w:top w:val="nil"/>
              <w:left w:val="nil"/>
              <w:bottom w:val="nil"/>
              <w:right w:val="nil"/>
            </w:tcBorders>
          </w:tcPr>
          <w:p w:rsidR="00F34D85" w:rsidRPr="00431BC1" w:rsidRDefault="00F34D85" w:rsidP="003771D2">
            <w:pPr>
              <w:tabs>
                <w:tab w:val="left" w:pos="1110"/>
              </w:tabs>
              <w:spacing w:line="360" w:lineRule="auto"/>
              <w:jc w:val="center"/>
              <w:rPr>
                <w:b/>
              </w:rPr>
            </w:pPr>
          </w:p>
        </w:tc>
      </w:tr>
      <w:tr w:rsidR="00F34D85" w:rsidRPr="0029400A">
        <w:tc>
          <w:tcPr>
            <w:tcW w:w="4643" w:type="dxa"/>
            <w:tcBorders>
              <w:top w:val="nil"/>
              <w:left w:val="nil"/>
              <w:bottom w:val="nil"/>
              <w:right w:val="nil"/>
            </w:tcBorders>
          </w:tcPr>
          <w:p w:rsidR="00F34D85" w:rsidRPr="0029400A" w:rsidRDefault="00F34D85" w:rsidP="003771D2">
            <w:pPr>
              <w:tabs>
                <w:tab w:val="left" w:pos="1110"/>
              </w:tabs>
              <w:spacing w:line="360" w:lineRule="auto"/>
              <w:jc w:val="both"/>
              <w:rPr>
                <w:sz w:val="27"/>
                <w:szCs w:val="27"/>
              </w:rPr>
            </w:pPr>
          </w:p>
        </w:tc>
        <w:tc>
          <w:tcPr>
            <w:tcW w:w="4644" w:type="dxa"/>
            <w:tcBorders>
              <w:top w:val="nil"/>
              <w:left w:val="nil"/>
              <w:bottom w:val="nil"/>
              <w:right w:val="nil"/>
            </w:tcBorders>
          </w:tcPr>
          <w:p w:rsidR="00F34D85" w:rsidRPr="0029400A" w:rsidRDefault="00F34D85" w:rsidP="003771D2">
            <w:pPr>
              <w:tabs>
                <w:tab w:val="left" w:pos="1110"/>
              </w:tabs>
              <w:spacing w:line="360" w:lineRule="auto"/>
              <w:jc w:val="both"/>
              <w:rPr>
                <w:sz w:val="27"/>
                <w:szCs w:val="27"/>
              </w:rPr>
            </w:pPr>
          </w:p>
        </w:tc>
      </w:tr>
    </w:tbl>
    <w:p w:rsidR="00DD746A" w:rsidRPr="0029400A" w:rsidRDefault="002A0082" w:rsidP="00892480">
      <w:pPr>
        <w:tabs>
          <w:tab w:val="left" w:pos="1110"/>
        </w:tabs>
        <w:spacing w:line="360" w:lineRule="auto"/>
        <w:jc w:val="both"/>
        <w:rPr>
          <w:sz w:val="27"/>
          <w:szCs w:val="27"/>
        </w:rPr>
      </w:pPr>
      <w:r w:rsidRPr="0029400A">
        <w:rPr>
          <w:sz w:val="27"/>
          <w:szCs w:val="27"/>
        </w:rPr>
        <w:t xml:space="preserve"> </w:t>
      </w:r>
    </w:p>
    <w:p w:rsidR="00B245E5" w:rsidRPr="0029400A" w:rsidRDefault="002C7FF2" w:rsidP="00892480">
      <w:pPr>
        <w:tabs>
          <w:tab w:val="left" w:pos="1110"/>
        </w:tabs>
        <w:spacing w:line="360" w:lineRule="auto"/>
        <w:jc w:val="both"/>
        <w:rPr>
          <w:sz w:val="27"/>
          <w:szCs w:val="27"/>
        </w:rPr>
      </w:pPr>
      <w:r w:rsidRPr="0029400A">
        <w:rPr>
          <w:sz w:val="27"/>
          <w:szCs w:val="27"/>
        </w:rPr>
        <w:t xml:space="preserve"> </w:t>
      </w:r>
      <w:r w:rsidR="00386631" w:rsidRPr="0029400A">
        <w:rPr>
          <w:sz w:val="27"/>
          <w:szCs w:val="27"/>
        </w:rPr>
        <w:t xml:space="preserve">      </w:t>
      </w:r>
    </w:p>
    <w:sectPr w:rsidR="00B245E5" w:rsidRPr="0029400A" w:rsidSect="00DC173C">
      <w:footerReference w:type="even" r:id="rId9"/>
      <w:footerReference w:type="default" r:id="rId10"/>
      <w:pgSz w:w="11906" w:h="16838"/>
      <w:pgMar w:top="1134" w:right="113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28A" w:rsidRDefault="000B228A">
      <w:r>
        <w:separator/>
      </w:r>
    </w:p>
  </w:endnote>
  <w:endnote w:type="continuationSeparator" w:id="1">
    <w:p w:rsidR="000B228A" w:rsidRDefault="000B2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vantH">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7B" w:rsidRDefault="007A166B" w:rsidP="00B00B7E">
    <w:pPr>
      <w:pStyle w:val="Footer"/>
      <w:framePr w:wrap="around" w:vAnchor="text" w:hAnchor="margin" w:xAlign="center" w:y="1"/>
      <w:rPr>
        <w:rStyle w:val="PageNumber"/>
      </w:rPr>
    </w:pPr>
    <w:r>
      <w:rPr>
        <w:rStyle w:val="PageNumber"/>
      </w:rPr>
      <w:fldChar w:fldCharType="begin"/>
    </w:r>
    <w:r w:rsidR="00C1177B">
      <w:rPr>
        <w:rStyle w:val="PageNumber"/>
      </w:rPr>
      <w:instrText xml:space="preserve">PAGE  </w:instrText>
    </w:r>
    <w:r>
      <w:rPr>
        <w:rStyle w:val="PageNumber"/>
      </w:rPr>
      <w:fldChar w:fldCharType="separate"/>
    </w:r>
    <w:r w:rsidR="00427FCF">
      <w:rPr>
        <w:rStyle w:val="PageNumber"/>
        <w:noProof/>
      </w:rPr>
      <w:t>1</w:t>
    </w:r>
    <w:r>
      <w:rPr>
        <w:rStyle w:val="PageNumber"/>
      </w:rPr>
      <w:fldChar w:fldCharType="end"/>
    </w:r>
  </w:p>
  <w:p w:rsidR="00C1177B" w:rsidRDefault="00C117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7E" w:rsidRDefault="007A166B" w:rsidP="00466BB5">
    <w:pPr>
      <w:pStyle w:val="Footer"/>
      <w:framePr w:wrap="around" w:vAnchor="text" w:hAnchor="margin" w:xAlign="center" w:y="1"/>
      <w:rPr>
        <w:rStyle w:val="PageNumber"/>
      </w:rPr>
    </w:pPr>
    <w:r>
      <w:rPr>
        <w:rStyle w:val="PageNumber"/>
      </w:rPr>
      <w:fldChar w:fldCharType="begin"/>
    </w:r>
    <w:r w:rsidR="00B00B7E">
      <w:rPr>
        <w:rStyle w:val="PageNumber"/>
      </w:rPr>
      <w:instrText xml:space="preserve">PAGE  </w:instrText>
    </w:r>
    <w:r>
      <w:rPr>
        <w:rStyle w:val="PageNumber"/>
      </w:rPr>
      <w:fldChar w:fldCharType="separate"/>
    </w:r>
    <w:r w:rsidR="007C5FA6">
      <w:rPr>
        <w:rStyle w:val="PageNumber"/>
        <w:noProof/>
      </w:rPr>
      <w:t>1</w:t>
    </w:r>
    <w:r>
      <w:rPr>
        <w:rStyle w:val="PageNumber"/>
      </w:rPr>
      <w:fldChar w:fldCharType="end"/>
    </w:r>
  </w:p>
  <w:p w:rsidR="00B00B7E" w:rsidRDefault="00B00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28A" w:rsidRDefault="000B228A">
      <w:r>
        <w:separator/>
      </w:r>
    </w:p>
  </w:footnote>
  <w:footnote w:type="continuationSeparator" w:id="1">
    <w:p w:rsidR="000B228A" w:rsidRDefault="000B2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A1257"/>
    <w:multiLevelType w:val="hybridMultilevel"/>
    <w:tmpl w:val="7A1E606A"/>
    <w:lvl w:ilvl="0" w:tplc="76C021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1330F"/>
    <w:multiLevelType w:val="hybridMultilevel"/>
    <w:tmpl w:val="B052D9C0"/>
    <w:lvl w:ilvl="0" w:tplc="DA963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31B2D"/>
    <w:multiLevelType w:val="hybridMultilevel"/>
    <w:tmpl w:val="C9D8F816"/>
    <w:lvl w:ilvl="0" w:tplc="D1203F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94ECC"/>
    <w:multiLevelType w:val="hybridMultilevel"/>
    <w:tmpl w:val="A99AEEA4"/>
    <w:lvl w:ilvl="0" w:tplc="4B9E83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341D0"/>
    <w:multiLevelType w:val="hybridMultilevel"/>
    <w:tmpl w:val="3AB21136"/>
    <w:lvl w:ilvl="0" w:tplc="93B4FD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13E05"/>
    <w:multiLevelType w:val="hybridMultilevel"/>
    <w:tmpl w:val="491C1D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26431"/>
    <w:multiLevelType w:val="hybridMultilevel"/>
    <w:tmpl w:val="CFACA97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15586"/>
    <w:multiLevelType w:val="hybridMultilevel"/>
    <w:tmpl w:val="55E6BE1C"/>
    <w:lvl w:ilvl="0" w:tplc="458424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8057B"/>
    <w:multiLevelType w:val="hybridMultilevel"/>
    <w:tmpl w:val="1722EE90"/>
    <w:lvl w:ilvl="0" w:tplc="221C0B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A42A75"/>
    <w:multiLevelType w:val="hybridMultilevel"/>
    <w:tmpl w:val="30628230"/>
    <w:lvl w:ilvl="0" w:tplc="ACF025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5804E8"/>
    <w:multiLevelType w:val="hybridMultilevel"/>
    <w:tmpl w:val="87CE6B46"/>
    <w:lvl w:ilvl="0" w:tplc="A968AC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96A7E"/>
    <w:multiLevelType w:val="hybridMultilevel"/>
    <w:tmpl w:val="BDFE2D56"/>
    <w:lvl w:ilvl="0" w:tplc="E006D6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3533B1"/>
    <w:multiLevelType w:val="hybridMultilevel"/>
    <w:tmpl w:val="32740864"/>
    <w:lvl w:ilvl="0" w:tplc="8BDE6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56574"/>
    <w:multiLevelType w:val="hybridMultilevel"/>
    <w:tmpl w:val="61DA8088"/>
    <w:lvl w:ilvl="0" w:tplc="88E8A6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D57A2D"/>
    <w:multiLevelType w:val="hybridMultilevel"/>
    <w:tmpl w:val="C586322C"/>
    <w:lvl w:ilvl="0" w:tplc="153279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DA3287"/>
    <w:multiLevelType w:val="hybridMultilevel"/>
    <w:tmpl w:val="23E6892C"/>
    <w:lvl w:ilvl="0" w:tplc="D700CC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C64341"/>
    <w:multiLevelType w:val="hybridMultilevel"/>
    <w:tmpl w:val="7442754A"/>
    <w:lvl w:ilvl="0" w:tplc="DD6C29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B5F35"/>
    <w:multiLevelType w:val="hybridMultilevel"/>
    <w:tmpl w:val="6054156E"/>
    <w:lvl w:ilvl="0" w:tplc="C1186E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7758BB"/>
    <w:multiLevelType w:val="hybridMultilevel"/>
    <w:tmpl w:val="BD4C96DC"/>
    <w:lvl w:ilvl="0" w:tplc="374020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EB2FA0"/>
    <w:multiLevelType w:val="hybridMultilevel"/>
    <w:tmpl w:val="8F80B1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432110"/>
    <w:multiLevelType w:val="hybridMultilevel"/>
    <w:tmpl w:val="BAF01704"/>
    <w:lvl w:ilvl="0" w:tplc="F6885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0E5B3C"/>
    <w:multiLevelType w:val="hybridMultilevel"/>
    <w:tmpl w:val="E92A8674"/>
    <w:lvl w:ilvl="0" w:tplc="81AAFC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8"/>
  </w:num>
  <w:num w:numId="4">
    <w:abstractNumId w:val="0"/>
  </w:num>
  <w:num w:numId="5">
    <w:abstractNumId w:val="18"/>
  </w:num>
  <w:num w:numId="6">
    <w:abstractNumId w:val="4"/>
  </w:num>
  <w:num w:numId="7">
    <w:abstractNumId w:val="21"/>
  </w:num>
  <w:num w:numId="8">
    <w:abstractNumId w:val="3"/>
  </w:num>
  <w:num w:numId="9">
    <w:abstractNumId w:val="6"/>
  </w:num>
  <w:num w:numId="10">
    <w:abstractNumId w:val="5"/>
  </w:num>
  <w:num w:numId="11">
    <w:abstractNumId w:val="16"/>
  </w:num>
  <w:num w:numId="12">
    <w:abstractNumId w:val="19"/>
  </w:num>
  <w:num w:numId="13">
    <w:abstractNumId w:val="11"/>
  </w:num>
  <w:num w:numId="14">
    <w:abstractNumId w:val="14"/>
  </w:num>
  <w:num w:numId="15">
    <w:abstractNumId w:val="15"/>
  </w:num>
  <w:num w:numId="16">
    <w:abstractNumId w:val="12"/>
  </w:num>
  <w:num w:numId="17">
    <w:abstractNumId w:val="10"/>
  </w:num>
  <w:num w:numId="18">
    <w:abstractNumId w:val="1"/>
  </w:num>
  <w:num w:numId="19">
    <w:abstractNumId w:val="9"/>
  </w:num>
  <w:num w:numId="20">
    <w:abstractNumId w:val="2"/>
  </w:num>
  <w:num w:numId="21">
    <w:abstractNumId w:val="2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defaultTabStop w:val="720"/>
  <w:drawingGridHorizontalSpacing w:val="140"/>
  <w:displayHorizontalDrawingGridEvery w:val="2"/>
  <w:noPunctuationKerning/>
  <w:characterSpacingControl w:val="doNotCompress"/>
  <w:footnotePr>
    <w:footnote w:id="0"/>
    <w:footnote w:id="1"/>
  </w:footnotePr>
  <w:endnotePr>
    <w:endnote w:id="0"/>
    <w:endnote w:id="1"/>
  </w:endnotePr>
  <w:compat/>
  <w:rsids>
    <w:rsidRoot w:val="008879A6"/>
    <w:rsid w:val="00002573"/>
    <w:rsid w:val="00003138"/>
    <w:rsid w:val="00003627"/>
    <w:rsid w:val="000046B8"/>
    <w:rsid w:val="00005B3D"/>
    <w:rsid w:val="00005BBE"/>
    <w:rsid w:val="00006ECC"/>
    <w:rsid w:val="00011503"/>
    <w:rsid w:val="0001454A"/>
    <w:rsid w:val="00016A91"/>
    <w:rsid w:val="00016C25"/>
    <w:rsid w:val="00016D7D"/>
    <w:rsid w:val="000223BF"/>
    <w:rsid w:val="00023403"/>
    <w:rsid w:val="000257F3"/>
    <w:rsid w:val="00025BBE"/>
    <w:rsid w:val="00030E90"/>
    <w:rsid w:val="00030EED"/>
    <w:rsid w:val="000317EB"/>
    <w:rsid w:val="00032EA9"/>
    <w:rsid w:val="000364AA"/>
    <w:rsid w:val="0003674D"/>
    <w:rsid w:val="00037234"/>
    <w:rsid w:val="00037CEA"/>
    <w:rsid w:val="00037F53"/>
    <w:rsid w:val="00040AE8"/>
    <w:rsid w:val="00040B2F"/>
    <w:rsid w:val="000420FE"/>
    <w:rsid w:val="00042F8A"/>
    <w:rsid w:val="000436EE"/>
    <w:rsid w:val="00045EB9"/>
    <w:rsid w:val="0004696E"/>
    <w:rsid w:val="000501F5"/>
    <w:rsid w:val="00050B73"/>
    <w:rsid w:val="00052166"/>
    <w:rsid w:val="0005558F"/>
    <w:rsid w:val="00055874"/>
    <w:rsid w:val="000564D6"/>
    <w:rsid w:val="00060C6A"/>
    <w:rsid w:val="00061029"/>
    <w:rsid w:val="0006180F"/>
    <w:rsid w:val="000643C3"/>
    <w:rsid w:val="00065CEC"/>
    <w:rsid w:val="00067330"/>
    <w:rsid w:val="00070215"/>
    <w:rsid w:val="000706D7"/>
    <w:rsid w:val="00072BAD"/>
    <w:rsid w:val="00073353"/>
    <w:rsid w:val="00074233"/>
    <w:rsid w:val="00075CFB"/>
    <w:rsid w:val="0008133E"/>
    <w:rsid w:val="00081AD5"/>
    <w:rsid w:val="00081C0B"/>
    <w:rsid w:val="000824D8"/>
    <w:rsid w:val="00083823"/>
    <w:rsid w:val="00085B61"/>
    <w:rsid w:val="000872F1"/>
    <w:rsid w:val="0009020F"/>
    <w:rsid w:val="0009030E"/>
    <w:rsid w:val="00091FFA"/>
    <w:rsid w:val="000924F7"/>
    <w:rsid w:val="0009271E"/>
    <w:rsid w:val="0009292F"/>
    <w:rsid w:val="000965B5"/>
    <w:rsid w:val="00097663"/>
    <w:rsid w:val="000A1CE3"/>
    <w:rsid w:val="000A2B82"/>
    <w:rsid w:val="000A2F88"/>
    <w:rsid w:val="000A377F"/>
    <w:rsid w:val="000A3E87"/>
    <w:rsid w:val="000A5A66"/>
    <w:rsid w:val="000A60FF"/>
    <w:rsid w:val="000B0AB7"/>
    <w:rsid w:val="000B228A"/>
    <w:rsid w:val="000B2A3F"/>
    <w:rsid w:val="000B4AB0"/>
    <w:rsid w:val="000B6B2E"/>
    <w:rsid w:val="000B76C7"/>
    <w:rsid w:val="000B7CE3"/>
    <w:rsid w:val="000C2946"/>
    <w:rsid w:val="000C2BDB"/>
    <w:rsid w:val="000C55EB"/>
    <w:rsid w:val="000C6E59"/>
    <w:rsid w:val="000C7F5B"/>
    <w:rsid w:val="000D3A21"/>
    <w:rsid w:val="000D6F7E"/>
    <w:rsid w:val="000E0ABF"/>
    <w:rsid w:val="000F172C"/>
    <w:rsid w:val="000F32B4"/>
    <w:rsid w:val="000F3A71"/>
    <w:rsid w:val="000F479E"/>
    <w:rsid w:val="000F6960"/>
    <w:rsid w:val="001003AE"/>
    <w:rsid w:val="0010069E"/>
    <w:rsid w:val="001020A2"/>
    <w:rsid w:val="00102CAF"/>
    <w:rsid w:val="001031D1"/>
    <w:rsid w:val="00103808"/>
    <w:rsid w:val="00103E3D"/>
    <w:rsid w:val="00103EC0"/>
    <w:rsid w:val="0010786E"/>
    <w:rsid w:val="0011030A"/>
    <w:rsid w:val="00111D61"/>
    <w:rsid w:val="00112181"/>
    <w:rsid w:val="001128AC"/>
    <w:rsid w:val="001128E4"/>
    <w:rsid w:val="00114595"/>
    <w:rsid w:val="00116806"/>
    <w:rsid w:val="00116963"/>
    <w:rsid w:val="001204BD"/>
    <w:rsid w:val="00120FF1"/>
    <w:rsid w:val="0012102C"/>
    <w:rsid w:val="00121D5B"/>
    <w:rsid w:val="00125346"/>
    <w:rsid w:val="00125478"/>
    <w:rsid w:val="00126B7C"/>
    <w:rsid w:val="00126F9D"/>
    <w:rsid w:val="00127752"/>
    <w:rsid w:val="00131BA2"/>
    <w:rsid w:val="0013311D"/>
    <w:rsid w:val="001343FD"/>
    <w:rsid w:val="00137BD3"/>
    <w:rsid w:val="001420B7"/>
    <w:rsid w:val="001428F9"/>
    <w:rsid w:val="00142B57"/>
    <w:rsid w:val="00143143"/>
    <w:rsid w:val="00146153"/>
    <w:rsid w:val="001469E5"/>
    <w:rsid w:val="00150499"/>
    <w:rsid w:val="00153067"/>
    <w:rsid w:val="00153DDA"/>
    <w:rsid w:val="00154591"/>
    <w:rsid w:val="00154F63"/>
    <w:rsid w:val="00155A1D"/>
    <w:rsid w:val="00155C27"/>
    <w:rsid w:val="00156499"/>
    <w:rsid w:val="0017218E"/>
    <w:rsid w:val="00173352"/>
    <w:rsid w:val="00174787"/>
    <w:rsid w:val="0017618C"/>
    <w:rsid w:val="00176533"/>
    <w:rsid w:val="00176FFA"/>
    <w:rsid w:val="00177882"/>
    <w:rsid w:val="001815C2"/>
    <w:rsid w:val="00184613"/>
    <w:rsid w:val="00186E56"/>
    <w:rsid w:val="0019152E"/>
    <w:rsid w:val="00192C1D"/>
    <w:rsid w:val="00194A22"/>
    <w:rsid w:val="00194ADB"/>
    <w:rsid w:val="00194D20"/>
    <w:rsid w:val="0019624D"/>
    <w:rsid w:val="001974EA"/>
    <w:rsid w:val="001A0573"/>
    <w:rsid w:val="001A195F"/>
    <w:rsid w:val="001A1AEA"/>
    <w:rsid w:val="001A26D3"/>
    <w:rsid w:val="001A68A7"/>
    <w:rsid w:val="001B1283"/>
    <w:rsid w:val="001B1557"/>
    <w:rsid w:val="001B157C"/>
    <w:rsid w:val="001B1CF8"/>
    <w:rsid w:val="001B3558"/>
    <w:rsid w:val="001B4411"/>
    <w:rsid w:val="001B5818"/>
    <w:rsid w:val="001B5CCB"/>
    <w:rsid w:val="001C4A8E"/>
    <w:rsid w:val="001C646D"/>
    <w:rsid w:val="001C6812"/>
    <w:rsid w:val="001C6F12"/>
    <w:rsid w:val="001D1458"/>
    <w:rsid w:val="001D2113"/>
    <w:rsid w:val="001D331C"/>
    <w:rsid w:val="001D5F11"/>
    <w:rsid w:val="001E071A"/>
    <w:rsid w:val="001E1CB6"/>
    <w:rsid w:val="001E3238"/>
    <w:rsid w:val="001E5AFF"/>
    <w:rsid w:val="001E68DB"/>
    <w:rsid w:val="001E6CB0"/>
    <w:rsid w:val="001E7741"/>
    <w:rsid w:val="001E7937"/>
    <w:rsid w:val="001E7F38"/>
    <w:rsid w:val="001F59CC"/>
    <w:rsid w:val="001F5B46"/>
    <w:rsid w:val="00200B62"/>
    <w:rsid w:val="00200D95"/>
    <w:rsid w:val="00200F44"/>
    <w:rsid w:val="00201C6F"/>
    <w:rsid w:val="00201D3A"/>
    <w:rsid w:val="00202B81"/>
    <w:rsid w:val="00204069"/>
    <w:rsid w:val="00205C13"/>
    <w:rsid w:val="00210FC2"/>
    <w:rsid w:val="002111FB"/>
    <w:rsid w:val="0021147D"/>
    <w:rsid w:val="00213319"/>
    <w:rsid w:val="002138EC"/>
    <w:rsid w:val="00213E46"/>
    <w:rsid w:val="00214285"/>
    <w:rsid w:val="00217BD3"/>
    <w:rsid w:val="00220DE7"/>
    <w:rsid w:val="00220E7B"/>
    <w:rsid w:val="002219AB"/>
    <w:rsid w:val="00221E15"/>
    <w:rsid w:val="00221FC5"/>
    <w:rsid w:val="002247CC"/>
    <w:rsid w:val="0022623F"/>
    <w:rsid w:val="002279CC"/>
    <w:rsid w:val="002308ED"/>
    <w:rsid w:val="00231493"/>
    <w:rsid w:val="002328E0"/>
    <w:rsid w:val="00234A56"/>
    <w:rsid w:val="00236E24"/>
    <w:rsid w:val="00237203"/>
    <w:rsid w:val="00237F6F"/>
    <w:rsid w:val="00241437"/>
    <w:rsid w:val="002421EC"/>
    <w:rsid w:val="002433D9"/>
    <w:rsid w:val="002438BB"/>
    <w:rsid w:val="00244460"/>
    <w:rsid w:val="002446B2"/>
    <w:rsid w:val="002446BD"/>
    <w:rsid w:val="00246960"/>
    <w:rsid w:val="0025044D"/>
    <w:rsid w:val="00251D85"/>
    <w:rsid w:val="00260F84"/>
    <w:rsid w:val="002622F0"/>
    <w:rsid w:val="002641C4"/>
    <w:rsid w:val="002647D6"/>
    <w:rsid w:val="00267EEC"/>
    <w:rsid w:val="0027516F"/>
    <w:rsid w:val="00276EC6"/>
    <w:rsid w:val="00277A72"/>
    <w:rsid w:val="00281593"/>
    <w:rsid w:val="002848DA"/>
    <w:rsid w:val="00284F0D"/>
    <w:rsid w:val="00285A51"/>
    <w:rsid w:val="0028618D"/>
    <w:rsid w:val="00290740"/>
    <w:rsid w:val="0029400A"/>
    <w:rsid w:val="0029439D"/>
    <w:rsid w:val="002973EB"/>
    <w:rsid w:val="002A0082"/>
    <w:rsid w:val="002A1270"/>
    <w:rsid w:val="002A582A"/>
    <w:rsid w:val="002A6A43"/>
    <w:rsid w:val="002A6ECE"/>
    <w:rsid w:val="002A775F"/>
    <w:rsid w:val="002B01C2"/>
    <w:rsid w:val="002B182A"/>
    <w:rsid w:val="002C0DEA"/>
    <w:rsid w:val="002C1C2E"/>
    <w:rsid w:val="002C213E"/>
    <w:rsid w:val="002C3CEC"/>
    <w:rsid w:val="002C4335"/>
    <w:rsid w:val="002C4C77"/>
    <w:rsid w:val="002C6A50"/>
    <w:rsid w:val="002C6F19"/>
    <w:rsid w:val="002C7FF2"/>
    <w:rsid w:val="002D45C0"/>
    <w:rsid w:val="002D4919"/>
    <w:rsid w:val="002D5BE5"/>
    <w:rsid w:val="002D5FD3"/>
    <w:rsid w:val="002D6394"/>
    <w:rsid w:val="002D6791"/>
    <w:rsid w:val="002D70B1"/>
    <w:rsid w:val="002D784B"/>
    <w:rsid w:val="002E102A"/>
    <w:rsid w:val="002E2054"/>
    <w:rsid w:val="002E2E2F"/>
    <w:rsid w:val="002E30F7"/>
    <w:rsid w:val="002E678A"/>
    <w:rsid w:val="002E7BA6"/>
    <w:rsid w:val="002E7D30"/>
    <w:rsid w:val="002F2833"/>
    <w:rsid w:val="00302F0F"/>
    <w:rsid w:val="00302F8B"/>
    <w:rsid w:val="00305D84"/>
    <w:rsid w:val="00310E75"/>
    <w:rsid w:val="00311798"/>
    <w:rsid w:val="003121BA"/>
    <w:rsid w:val="003125A7"/>
    <w:rsid w:val="0031447A"/>
    <w:rsid w:val="0031518F"/>
    <w:rsid w:val="00315B80"/>
    <w:rsid w:val="00316A7A"/>
    <w:rsid w:val="0031702E"/>
    <w:rsid w:val="003173C2"/>
    <w:rsid w:val="00323ED4"/>
    <w:rsid w:val="003256AD"/>
    <w:rsid w:val="00326DE8"/>
    <w:rsid w:val="0032700C"/>
    <w:rsid w:val="00327684"/>
    <w:rsid w:val="00327C87"/>
    <w:rsid w:val="00332700"/>
    <w:rsid w:val="00335528"/>
    <w:rsid w:val="00335874"/>
    <w:rsid w:val="00336AE9"/>
    <w:rsid w:val="003423D7"/>
    <w:rsid w:val="00342F3C"/>
    <w:rsid w:val="00343042"/>
    <w:rsid w:val="00344593"/>
    <w:rsid w:val="003467E8"/>
    <w:rsid w:val="00353E79"/>
    <w:rsid w:val="003556BE"/>
    <w:rsid w:val="00355EDD"/>
    <w:rsid w:val="0036161E"/>
    <w:rsid w:val="00362832"/>
    <w:rsid w:val="00363721"/>
    <w:rsid w:val="0036376F"/>
    <w:rsid w:val="00363E37"/>
    <w:rsid w:val="00364646"/>
    <w:rsid w:val="0036720A"/>
    <w:rsid w:val="00371C46"/>
    <w:rsid w:val="00371D40"/>
    <w:rsid w:val="00374C4F"/>
    <w:rsid w:val="003753E3"/>
    <w:rsid w:val="00375E97"/>
    <w:rsid w:val="00376483"/>
    <w:rsid w:val="003771D2"/>
    <w:rsid w:val="003772BF"/>
    <w:rsid w:val="00377A97"/>
    <w:rsid w:val="00380A53"/>
    <w:rsid w:val="0038364C"/>
    <w:rsid w:val="00384807"/>
    <w:rsid w:val="00386631"/>
    <w:rsid w:val="00394CEA"/>
    <w:rsid w:val="00394DCA"/>
    <w:rsid w:val="0039505C"/>
    <w:rsid w:val="003950AC"/>
    <w:rsid w:val="0039767C"/>
    <w:rsid w:val="003A45B5"/>
    <w:rsid w:val="003A7DEE"/>
    <w:rsid w:val="003B13F9"/>
    <w:rsid w:val="003B1F61"/>
    <w:rsid w:val="003B2C1C"/>
    <w:rsid w:val="003B3EF8"/>
    <w:rsid w:val="003B5132"/>
    <w:rsid w:val="003B52E1"/>
    <w:rsid w:val="003B575F"/>
    <w:rsid w:val="003B68CA"/>
    <w:rsid w:val="003B6D22"/>
    <w:rsid w:val="003B707F"/>
    <w:rsid w:val="003C00C4"/>
    <w:rsid w:val="003C1CC3"/>
    <w:rsid w:val="003C36F0"/>
    <w:rsid w:val="003C56FA"/>
    <w:rsid w:val="003C5A9A"/>
    <w:rsid w:val="003C6509"/>
    <w:rsid w:val="003C71A0"/>
    <w:rsid w:val="003C750F"/>
    <w:rsid w:val="003D0C7A"/>
    <w:rsid w:val="003D0CBB"/>
    <w:rsid w:val="003D1242"/>
    <w:rsid w:val="003D19B3"/>
    <w:rsid w:val="003D4187"/>
    <w:rsid w:val="003D4602"/>
    <w:rsid w:val="003E4243"/>
    <w:rsid w:val="003E69E0"/>
    <w:rsid w:val="003F14AC"/>
    <w:rsid w:val="003F4B6F"/>
    <w:rsid w:val="003F6B1C"/>
    <w:rsid w:val="003F78A2"/>
    <w:rsid w:val="003F7F7C"/>
    <w:rsid w:val="004064DE"/>
    <w:rsid w:val="00410C96"/>
    <w:rsid w:val="0041109E"/>
    <w:rsid w:val="00411FAD"/>
    <w:rsid w:val="004164DA"/>
    <w:rsid w:val="004169ED"/>
    <w:rsid w:val="004204CD"/>
    <w:rsid w:val="00423B67"/>
    <w:rsid w:val="00427E4B"/>
    <w:rsid w:val="00427FCF"/>
    <w:rsid w:val="00431BC1"/>
    <w:rsid w:val="00433802"/>
    <w:rsid w:val="00437A97"/>
    <w:rsid w:val="00437B8C"/>
    <w:rsid w:val="00440A69"/>
    <w:rsid w:val="00442015"/>
    <w:rsid w:val="00442CED"/>
    <w:rsid w:val="004432BC"/>
    <w:rsid w:val="00444188"/>
    <w:rsid w:val="004448BB"/>
    <w:rsid w:val="00447F7B"/>
    <w:rsid w:val="00452329"/>
    <w:rsid w:val="00454E71"/>
    <w:rsid w:val="0045558A"/>
    <w:rsid w:val="00457837"/>
    <w:rsid w:val="0046063F"/>
    <w:rsid w:val="00461296"/>
    <w:rsid w:val="00462383"/>
    <w:rsid w:val="004635A2"/>
    <w:rsid w:val="004638CA"/>
    <w:rsid w:val="004640D5"/>
    <w:rsid w:val="00464191"/>
    <w:rsid w:val="004658C7"/>
    <w:rsid w:val="00466BB5"/>
    <w:rsid w:val="00470FEB"/>
    <w:rsid w:val="004719ED"/>
    <w:rsid w:val="00471C72"/>
    <w:rsid w:val="00473FBE"/>
    <w:rsid w:val="004749C7"/>
    <w:rsid w:val="00477439"/>
    <w:rsid w:val="004840CE"/>
    <w:rsid w:val="00485460"/>
    <w:rsid w:val="004865A6"/>
    <w:rsid w:val="00490686"/>
    <w:rsid w:val="00492E08"/>
    <w:rsid w:val="00492E23"/>
    <w:rsid w:val="00493DA2"/>
    <w:rsid w:val="0049596B"/>
    <w:rsid w:val="0049597E"/>
    <w:rsid w:val="004A0FFD"/>
    <w:rsid w:val="004A1624"/>
    <w:rsid w:val="004A370C"/>
    <w:rsid w:val="004A3E3C"/>
    <w:rsid w:val="004B27F6"/>
    <w:rsid w:val="004B2BFF"/>
    <w:rsid w:val="004B397B"/>
    <w:rsid w:val="004B5137"/>
    <w:rsid w:val="004B6AEE"/>
    <w:rsid w:val="004C47AF"/>
    <w:rsid w:val="004C550C"/>
    <w:rsid w:val="004C6A9B"/>
    <w:rsid w:val="004C7D1C"/>
    <w:rsid w:val="004D28F9"/>
    <w:rsid w:val="004D3213"/>
    <w:rsid w:val="004D3242"/>
    <w:rsid w:val="004E5FF5"/>
    <w:rsid w:val="004F4A80"/>
    <w:rsid w:val="004F677F"/>
    <w:rsid w:val="004F791C"/>
    <w:rsid w:val="005001B1"/>
    <w:rsid w:val="005006E6"/>
    <w:rsid w:val="00501B78"/>
    <w:rsid w:val="00501FE4"/>
    <w:rsid w:val="00503032"/>
    <w:rsid w:val="00504247"/>
    <w:rsid w:val="00510E6E"/>
    <w:rsid w:val="005112CB"/>
    <w:rsid w:val="00511CAB"/>
    <w:rsid w:val="00516508"/>
    <w:rsid w:val="0052127C"/>
    <w:rsid w:val="005265C6"/>
    <w:rsid w:val="00526AE4"/>
    <w:rsid w:val="005275D6"/>
    <w:rsid w:val="0053046E"/>
    <w:rsid w:val="00531359"/>
    <w:rsid w:val="005328A7"/>
    <w:rsid w:val="005329B1"/>
    <w:rsid w:val="00534869"/>
    <w:rsid w:val="005377A7"/>
    <w:rsid w:val="0054114B"/>
    <w:rsid w:val="00541CFA"/>
    <w:rsid w:val="00541FBC"/>
    <w:rsid w:val="00542B89"/>
    <w:rsid w:val="00543F24"/>
    <w:rsid w:val="0054677B"/>
    <w:rsid w:val="00550941"/>
    <w:rsid w:val="0055135E"/>
    <w:rsid w:val="005519DE"/>
    <w:rsid w:val="00553797"/>
    <w:rsid w:val="00554425"/>
    <w:rsid w:val="0055455E"/>
    <w:rsid w:val="005549F5"/>
    <w:rsid w:val="00557575"/>
    <w:rsid w:val="0056063B"/>
    <w:rsid w:val="00560E13"/>
    <w:rsid w:val="00561562"/>
    <w:rsid w:val="00561B16"/>
    <w:rsid w:val="0056385A"/>
    <w:rsid w:val="00563AC3"/>
    <w:rsid w:val="0057068D"/>
    <w:rsid w:val="00570C65"/>
    <w:rsid w:val="00572808"/>
    <w:rsid w:val="00575836"/>
    <w:rsid w:val="005758CB"/>
    <w:rsid w:val="00576B61"/>
    <w:rsid w:val="00580A8D"/>
    <w:rsid w:val="005824EE"/>
    <w:rsid w:val="00586417"/>
    <w:rsid w:val="0058770F"/>
    <w:rsid w:val="00587AB7"/>
    <w:rsid w:val="00593E59"/>
    <w:rsid w:val="0059508B"/>
    <w:rsid w:val="00596525"/>
    <w:rsid w:val="005A0BC9"/>
    <w:rsid w:val="005A1716"/>
    <w:rsid w:val="005A1995"/>
    <w:rsid w:val="005A1E9F"/>
    <w:rsid w:val="005A2A58"/>
    <w:rsid w:val="005A3473"/>
    <w:rsid w:val="005A5064"/>
    <w:rsid w:val="005A524A"/>
    <w:rsid w:val="005B027B"/>
    <w:rsid w:val="005B18E2"/>
    <w:rsid w:val="005B1CF5"/>
    <w:rsid w:val="005B1EA7"/>
    <w:rsid w:val="005B3A12"/>
    <w:rsid w:val="005B4598"/>
    <w:rsid w:val="005B65B6"/>
    <w:rsid w:val="005C05A4"/>
    <w:rsid w:val="005C1386"/>
    <w:rsid w:val="005C1D3E"/>
    <w:rsid w:val="005C3FFA"/>
    <w:rsid w:val="005C7FFE"/>
    <w:rsid w:val="005D273A"/>
    <w:rsid w:val="005D2935"/>
    <w:rsid w:val="005D2E57"/>
    <w:rsid w:val="005D40D7"/>
    <w:rsid w:val="005D4381"/>
    <w:rsid w:val="005D6839"/>
    <w:rsid w:val="005D6951"/>
    <w:rsid w:val="005E0A51"/>
    <w:rsid w:val="005E102E"/>
    <w:rsid w:val="005E17B1"/>
    <w:rsid w:val="005E18B9"/>
    <w:rsid w:val="005E211E"/>
    <w:rsid w:val="005E561E"/>
    <w:rsid w:val="005E6A07"/>
    <w:rsid w:val="005E6E73"/>
    <w:rsid w:val="005F056E"/>
    <w:rsid w:val="005F10BD"/>
    <w:rsid w:val="005F1757"/>
    <w:rsid w:val="005F1F99"/>
    <w:rsid w:val="005F252B"/>
    <w:rsid w:val="005F299F"/>
    <w:rsid w:val="005F65C1"/>
    <w:rsid w:val="005F6B21"/>
    <w:rsid w:val="005F70E6"/>
    <w:rsid w:val="005F7F78"/>
    <w:rsid w:val="006007D0"/>
    <w:rsid w:val="00601FF5"/>
    <w:rsid w:val="006057FD"/>
    <w:rsid w:val="00607B4A"/>
    <w:rsid w:val="006117D8"/>
    <w:rsid w:val="00612EB4"/>
    <w:rsid w:val="00615790"/>
    <w:rsid w:val="006162F0"/>
    <w:rsid w:val="006169F1"/>
    <w:rsid w:val="0061756E"/>
    <w:rsid w:val="0062271A"/>
    <w:rsid w:val="00623760"/>
    <w:rsid w:val="00623E72"/>
    <w:rsid w:val="006249DB"/>
    <w:rsid w:val="006251AE"/>
    <w:rsid w:val="00626725"/>
    <w:rsid w:val="006302DA"/>
    <w:rsid w:val="0063055A"/>
    <w:rsid w:val="00635791"/>
    <w:rsid w:val="00635821"/>
    <w:rsid w:val="00635E36"/>
    <w:rsid w:val="006401AF"/>
    <w:rsid w:val="006408A1"/>
    <w:rsid w:val="006413D1"/>
    <w:rsid w:val="00641EAA"/>
    <w:rsid w:val="0064244F"/>
    <w:rsid w:val="00642726"/>
    <w:rsid w:val="006441FD"/>
    <w:rsid w:val="00644947"/>
    <w:rsid w:val="006451B1"/>
    <w:rsid w:val="006459D3"/>
    <w:rsid w:val="00645E92"/>
    <w:rsid w:val="00646C53"/>
    <w:rsid w:val="00646C9F"/>
    <w:rsid w:val="0064723C"/>
    <w:rsid w:val="00647F86"/>
    <w:rsid w:val="00650ED5"/>
    <w:rsid w:val="00652EE7"/>
    <w:rsid w:val="00653450"/>
    <w:rsid w:val="00653C0F"/>
    <w:rsid w:val="00654691"/>
    <w:rsid w:val="006549FA"/>
    <w:rsid w:val="00654A68"/>
    <w:rsid w:val="00655663"/>
    <w:rsid w:val="006560E0"/>
    <w:rsid w:val="00656648"/>
    <w:rsid w:val="00656D02"/>
    <w:rsid w:val="00660217"/>
    <w:rsid w:val="006609D3"/>
    <w:rsid w:val="00661DC7"/>
    <w:rsid w:val="00662B65"/>
    <w:rsid w:val="00663223"/>
    <w:rsid w:val="00664BF6"/>
    <w:rsid w:val="0066549D"/>
    <w:rsid w:val="00670AA2"/>
    <w:rsid w:val="006714C1"/>
    <w:rsid w:val="006717F5"/>
    <w:rsid w:val="0067348C"/>
    <w:rsid w:val="00674761"/>
    <w:rsid w:val="0067787E"/>
    <w:rsid w:val="00682557"/>
    <w:rsid w:val="006828C6"/>
    <w:rsid w:val="00683BB5"/>
    <w:rsid w:val="00683D79"/>
    <w:rsid w:val="00684789"/>
    <w:rsid w:val="00687566"/>
    <w:rsid w:val="00687F4E"/>
    <w:rsid w:val="00693381"/>
    <w:rsid w:val="00694BDE"/>
    <w:rsid w:val="0069726E"/>
    <w:rsid w:val="006974DC"/>
    <w:rsid w:val="0069793A"/>
    <w:rsid w:val="006A2043"/>
    <w:rsid w:val="006A26E6"/>
    <w:rsid w:val="006A46F5"/>
    <w:rsid w:val="006A495D"/>
    <w:rsid w:val="006A7698"/>
    <w:rsid w:val="006A7C46"/>
    <w:rsid w:val="006B26CA"/>
    <w:rsid w:val="006B3111"/>
    <w:rsid w:val="006B3522"/>
    <w:rsid w:val="006B4711"/>
    <w:rsid w:val="006B679C"/>
    <w:rsid w:val="006B7AA1"/>
    <w:rsid w:val="006C39F4"/>
    <w:rsid w:val="006C40D4"/>
    <w:rsid w:val="006C4B56"/>
    <w:rsid w:val="006C4E29"/>
    <w:rsid w:val="006D0616"/>
    <w:rsid w:val="006D3F96"/>
    <w:rsid w:val="006D44B5"/>
    <w:rsid w:val="006D4CBC"/>
    <w:rsid w:val="006E0470"/>
    <w:rsid w:val="006E1266"/>
    <w:rsid w:val="006E198A"/>
    <w:rsid w:val="006E2E1C"/>
    <w:rsid w:val="006E3C17"/>
    <w:rsid w:val="006E4C5A"/>
    <w:rsid w:val="006E6105"/>
    <w:rsid w:val="006E77F1"/>
    <w:rsid w:val="006F5AE4"/>
    <w:rsid w:val="006F630C"/>
    <w:rsid w:val="006F6779"/>
    <w:rsid w:val="006F7EF0"/>
    <w:rsid w:val="007008DF"/>
    <w:rsid w:val="0070254E"/>
    <w:rsid w:val="007036DC"/>
    <w:rsid w:val="00705054"/>
    <w:rsid w:val="00706559"/>
    <w:rsid w:val="00710456"/>
    <w:rsid w:val="00711AD6"/>
    <w:rsid w:val="00716E01"/>
    <w:rsid w:val="00720E81"/>
    <w:rsid w:val="0072185A"/>
    <w:rsid w:val="007227E4"/>
    <w:rsid w:val="00722879"/>
    <w:rsid w:val="00724C2C"/>
    <w:rsid w:val="00731A8E"/>
    <w:rsid w:val="00731DD2"/>
    <w:rsid w:val="00732446"/>
    <w:rsid w:val="00736B2A"/>
    <w:rsid w:val="007432EB"/>
    <w:rsid w:val="007435D2"/>
    <w:rsid w:val="00746C4D"/>
    <w:rsid w:val="007504B1"/>
    <w:rsid w:val="007505D4"/>
    <w:rsid w:val="00751D06"/>
    <w:rsid w:val="00751FFA"/>
    <w:rsid w:val="00752DAD"/>
    <w:rsid w:val="00753569"/>
    <w:rsid w:val="00753C5E"/>
    <w:rsid w:val="00753DE8"/>
    <w:rsid w:val="00754414"/>
    <w:rsid w:val="00754E94"/>
    <w:rsid w:val="00755EFC"/>
    <w:rsid w:val="007561A0"/>
    <w:rsid w:val="00757E6D"/>
    <w:rsid w:val="00761C46"/>
    <w:rsid w:val="00761E48"/>
    <w:rsid w:val="00764631"/>
    <w:rsid w:val="00764960"/>
    <w:rsid w:val="007650AD"/>
    <w:rsid w:val="00765F15"/>
    <w:rsid w:val="007669BA"/>
    <w:rsid w:val="00766B77"/>
    <w:rsid w:val="00770A94"/>
    <w:rsid w:val="00770EAA"/>
    <w:rsid w:val="0077142A"/>
    <w:rsid w:val="0077163D"/>
    <w:rsid w:val="007725A0"/>
    <w:rsid w:val="00776493"/>
    <w:rsid w:val="00777758"/>
    <w:rsid w:val="007811C6"/>
    <w:rsid w:val="0078134C"/>
    <w:rsid w:val="00783002"/>
    <w:rsid w:val="00783812"/>
    <w:rsid w:val="00783917"/>
    <w:rsid w:val="007847F1"/>
    <w:rsid w:val="00786280"/>
    <w:rsid w:val="007870D9"/>
    <w:rsid w:val="007875BB"/>
    <w:rsid w:val="007910A0"/>
    <w:rsid w:val="00794B7B"/>
    <w:rsid w:val="00795A0A"/>
    <w:rsid w:val="007A166B"/>
    <w:rsid w:val="007A3422"/>
    <w:rsid w:val="007A3592"/>
    <w:rsid w:val="007A6126"/>
    <w:rsid w:val="007B5334"/>
    <w:rsid w:val="007B69D3"/>
    <w:rsid w:val="007C05E5"/>
    <w:rsid w:val="007C0672"/>
    <w:rsid w:val="007C085F"/>
    <w:rsid w:val="007C3120"/>
    <w:rsid w:val="007C5FA6"/>
    <w:rsid w:val="007D06D0"/>
    <w:rsid w:val="007D0E7E"/>
    <w:rsid w:val="007D1226"/>
    <w:rsid w:val="007D2631"/>
    <w:rsid w:val="007D4469"/>
    <w:rsid w:val="007D593A"/>
    <w:rsid w:val="007E0C0E"/>
    <w:rsid w:val="007E1BE5"/>
    <w:rsid w:val="007E27FD"/>
    <w:rsid w:val="007E49C5"/>
    <w:rsid w:val="007E4B1D"/>
    <w:rsid w:val="007E609B"/>
    <w:rsid w:val="007F0819"/>
    <w:rsid w:val="007F11A0"/>
    <w:rsid w:val="007F3554"/>
    <w:rsid w:val="007F401B"/>
    <w:rsid w:val="007F4EBB"/>
    <w:rsid w:val="007F5A87"/>
    <w:rsid w:val="007F5B15"/>
    <w:rsid w:val="007F6DF2"/>
    <w:rsid w:val="0080088F"/>
    <w:rsid w:val="0080156C"/>
    <w:rsid w:val="00805951"/>
    <w:rsid w:val="008070EB"/>
    <w:rsid w:val="00807E71"/>
    <w:rsid w:val="00810AA3"/>
    <w:rsid w:val="00810B82"/>
    <w:rsid w:val="008137B8"/>
    <w:rsid w:val="008145D5"/>
    <w:rsid w:val="008160AD"/>
    <w:rsid w:val="008202B4"/>
    <w:rsid w:val="00820D7A"/>
    <w:rsid w:val="00825C88"/>
    <w:rsid w:val="00826E9E"/>
    <w:rsid w:val="008320B4"/>
    <w:rsid w:val="008321F9"/>
    <w:rsid w:val="008321FD"/>
    <w:rsid w:val="008324C6"/>
    <w:rsid w:val="00833CF8"/>
    <w:rsid w:val="008349DC"/>
    <w:rsid w:val="008350F4"/>
    <w:rsid w:val="00835D5F"/>
    <w:rsid w:val="0083672F"/>
    <w:rsid w:val="00836E89"/>
    <w:rsid w:val="00846BFA"/>
    <w:rsid w:val="00853B5A"/>
    <w:rsid w:val="00853B79"/>
    <w:rsid w:val="0085486D"/>
    <w:rsid w:val="00857540"/>
    <w:rsid w:val="008575CB"/>
    <w:rsid w:val="0086153E"/>
    <w:rsid w:val="00866791"/>
    <w:rsid w:val="008731FE"/>
    <w:rsid w:val="00877DD1"/>
    <w:rsid w:val="00882F44"/>
    <w:rsid w:val="00883B8A"/>
    <w:rsid w:val="008848B0"/>
    <w:rsid w:val="008850D5"/>
    <w:rsid w:val="00885903"/>
    <w:rsid w:val="00887830"/>
    <w:rsid w:val="008879A6"/>
    <w:rsid w:val="00887FC6"/>
    <w:rsid w:val="00891203"/>
    <w:rsid w:val="00891E49"/>
    <w:rsid w:val="00892480"/>
    <w:rsid w:val="008927D9"/>
    <w:rsid w:val="00892DB5"/>
    <w:rsid w:val="00892E2B"/>
    <w:rsid w:val="0089369B"/>
    <w:rsid w:val="00893AD5"/>
    <w:rsid w:val="008943A2"/>
    <w:rsid w:val="008949EA"/>
    <w:rsid w:val="00894FFE"/>
    <w:rsid w:val="00895D01"/>
    <w:rsid w:val="00896C49"/>
    <w:rsid w:val="00896D77"/>
    <w:rsid w:val="00897392"/>
    <w:rsid w:val="008A0429"/>
    <w:rsid w:val="008A0F9A"/>
    <w:rsid w:val="008A1A57"/>
    <w:rsid w:val="008A325F"/>
    <w:rsid w:val="008A4AE8"/>
    <w:rsid w:val="008A5CF0"/>
    <w:rsid w:val="008A70EB"/>
    <w:rsid w:val="008A7B77"/>
    <w:rsid w:val="008C10E7"/>
    <w:rsid w:val="008C2C9E"/>
    <w:rsid w:val="008C3C61"/>
    <w:rsid w:val="008C687E"/>
    <w:rsid w:val="008C781C"/>
    <w:rsid w:val="008C7B64"/>
    <w:rsid w:val="008C7CFB"/>
    <w:rsid w:val="008D25DC"/>
    <w:rsid w:val="008D2674"/>
    <w:rsid w:val="008D2BA2"/>
    <w:rsid w:val="008D3417"/>
    <w:rsid w:val="008D5F07"/>
    <w:rsid w:val="008E0395"/>
    <w:rsid w:val="008E384F"/>
    <w:rsid w:val="008E45C1"/>
    <w:rsid w:val="008F3DC2"/>
    <w:rsid w:val="008F5FFB"/>
    <w:rsid w:val="008F61DE"/>
    <w:rsid w:val="008F7411"/>
    <w:rsid w:val="008F7E64"/>
    <w:rsid w:val="0090020F"/>
    <w:rsid w:val="0090092F"/>
    <w:rsid w:val="00900AF2"/>
    <w:rsid w:val="00900E59"/>
    <w:rsid w:val="00903CAC"/>
    <w:rsid w:val="00905520"/>
    <w:rsid w:val="00905E39"/>
    <w:rsid w:val="00906272"/>
    <w:rsid w:val="00907CD9"/>
    <w:rsid w:val="00910044"/>
    <w:rsid w:val="00911225"/>
    <w:rsid w:val="00911FAE"/>
    <w:rsid w:val="0091603C"/>
    <w:rsid w:val="00916783"/>
    <w:rsid w:val="0092099A"/>
    <w:rsid w:val="00921004"/>
    <w:rsid w:val="0092317A"/>
    <w:rsid w:val="00924B4E"/>
    <w:rsid w:val="00926418"/>
    <w:rsid w:val="00926905"/>
    <w:rsid w:val="0093170B"/>
    <w:rsid w:val="00932EF8"/>
    <w:rsid w:val="009331F4"/>
    <w:rsid w:val="00935F95"/>
    <w:rsid w:val="0093642D"/>
    <w:rsid w:val="00943D1E"/>
    <w:rsid w:val="00944F37"/>
    <w:rsid w:val="009500EC"/>
    <w:rsid w:val="009528D4"/>
    <w:rsid w:val="00956FB5"/>
    <w:rsid w:val="009603AC"/>
    <w:rsid w:val="00960723"/>
    <w:rsid w:val="00960A10"/>
    <w:rsid w:val="00960C3A"/>
    <w:rsid w:val="009618CA"/>
    <w:rsid w:val="009659A6"/>
    <w:rsid w:val="00967C02"/>
    <w:rsid w:val="00972196"/>
    <w:rsid w:val="00972546"/>
    <w:rsid w:val="00974352"/>
    <w:rsid w:val="00974476"/>
    <w:rsid w:val="00980505"/>
    <w:rsid w:val="00981CA1"/>
    <w:rsid w:val="009826D0"/>
    <w:rsid w:val="00982925"/>
    <w:rsid w:val="00983BD9"/>
    <w:rsid w:val="00985E47"/>
    <w:rsid w:val="00986795"/>
    <w:rsid w:val="0099035F"/>
    <w:rsid w:val="00990BE0"/>
    <w:rsid w:val="00992442"/>
    <w:rsid w:val="009925D0"/>
    <w:rsid w:val="00996B63"/>
    <w:rsid w:val="009A0A21"/>
    <w:rsid w:val="009A29A7"/>
    <w:rsid w:val="009A4060"/>
    <w:rsid w:val="009A4216"/>
    <w:rsid w:val="009A4E67"/>
    <w:rsid w:val="009A7FAB"/>
    <w:rsid w:val="009B03B0"/>
    <w:rsid w:val="009B0714"/>
    <w:rsid w:val="009B0B9E"/>
    <w:rsid w:val="009B2B3A"/>
    <w:rsid w:val="009B2C85"/>
    <w:rsid w:val="009B43AD"/>
    <w:rsid w:val="009B5C40"/>
    <w:rsid w:val="009B726F"/>
    <w:rsid w:val="009B7A59"/>
    <w:rsid w:val="009C1BA2"/>
    <w:rsid w:val="009C3EE1"/>
    <w:rsid w:val="009C43B2"/>
    <w:rsid w:val="009C7ADC"/>
    <w:rsid w:val="009D13F8"/>
    <w:rsid w:val="009D2D53"/>
    <w:rsid w:val="009D399F"/>
    <w:rsid w:val="009D53ED"/>
    <w:rsid w:val="009D795B"/>
    <w:rsid w:val="009E00A7"/>
    <w:rsid w:val="009E0551"/>
    <w:rsid w:val="009E08B8"/>
    <w:rsid w:val="009E0AAF"/>
    <w:rsid w:val="009E0D77"/>
    <w:rsid w:val="009E13F4"/>
    <w:rsid w:val="009E3422"/>
    <w:rsid w:val="009E60AF"/>
    <w:rsid w:val="009E6292"/>
    <w:rsid w:val="009F1E78"/>
    <w:rsid w:val="009F2A2B"/>
    <w:rsid w:val="009F4CBE"/>
    <w:rsid w:val="009F63A3"/>
    <w:rsid w:val="009F7A4A"/>
    <w:rsid w:val="00A00B49"/>
    <w:rsid w:val="00A02FA3"/>
    <w:rsid w:val="00A04D06"/>
    <w:rsid w:val="00A055FB"/>
    <w:rsid w:val="00A057C3"/>
    <w:rsid w:val="00A062DD"/>
    <w:rsid w:val="00A06D57"/>
    <w:rsid w:val="00A12BD9"/>
    <w:rsid w:val="00A13915"/>
    <w:rsid w:val="00A13D62"/>
    <w:rsid w:val="00A15B20"/>
    <w:rsid w:val="00A160D7"/>
    <w:rsid w:val="00A242BD"/>
    <w:rsid w:val="00A25E18"/>
    <w:rsid w:val="00A268E2"/>
    <w:rsid w:val="00A31D26"/>
    <w:rsid w:val="00A3610B"/>
    <w:rsid w:val="00A361B4"/>
    <w:rsid w:val="00A41B24"/>
    <w:rsid w:val="00A42FC6"/>
    <w:rsid w:val="00A4435C"/>
    <w:rsid w:val="00A51D3A"/>
    <w:rsid w:val="00A52A6E"/>
    <w:rsid w:val="00A53BDF"/>
    <w:rsid w:val="00A56262"/>
    <w:rsid w:val="00A567D1"/>
    <w:rsid w:val="00A571A5"/>
    <w:rsid w:val="00A60160"/>
    <w:rsid w:val="00A63067"/>
    <w:rsid w:val="00A6402B"/>
    <w:rsid w:val="00A64112"/>
    <w:rsid w:val="00A667D8"/>
    <w:rsid w:val="00A71820"/>
    <w:rsid w:val="00A718D4"/>
    <w:rsid w:val="00A722D6"/>
    <w:rsid w:val="00A764AD"/>
    <w:rsid w:val="00A77FBC"/>
    <w:rsid w:val="00A80F07"/>
    <w:rsid w:val="00A813CA"/>
    <w:rsid w:val="00A8228C"/>
    <w:rsid w:val="00A83AB5"/>
    <w:rsid w:val="00A85317"/>
    <w:rsid w:val="00A86499"/>
    <w:rsid w:val="00A86981"/>
    <w:rsid w:val="00A9054F"/>
    <w:rsid w:val="00A9077A"/>
    <w:rsid w:val="00A933BB"/>
    <w:rsid w:val="00A95261"/>
    <w:rsid w:val="00A96DAC"/>
    <w:rsid w:val="00AA0D2C"/>
    <w:rsid w:val="00AA1A5C"/>
    <w:rsid w:val="00AA20D3"/>
    <w:rsid w:val="00AA22E7"/>
    <w:rsid w:val="00AA2512"/>
    <w:rsid w:val="00AA3DB9"/>
    <w:rsid w:val="00AA5E82"/>
    <w:rsid w:val="00AA6FB9"/>
    <w:rsid w:val="00AA7594"/>
    <w:rsid w:val="00AB12CE"/>
    <w:rsid w:val="00AB248E"/>
    <w:rsid w:val="00AB2558"/>
    <w:rsid w:val="00AB280B"/>
    <w:rsid w:val="00AB2E90"/>
    <w:rsid w:val="00AB4207"/>
    <w:rsid w:val="00AB48A3"/>
    <w:rsid w:val="00AC08A8"/>
    <w:rsid w:val="00AC1E3E"/>
    <w:rsid w:val="00AC263B"/>
    <w:rsid w:val="00AC3BA7"/>
    <w:rsid w:val="00AC3BB4"/>
    <w:rsid w:val="00AC7ACA"/>
    <w:rsid w:val="00AD49F0"/>
    <w:rsid w:val="00AD4F2B"/>
    <w:rsid w:val="00AD54CA"/>
    <w:rsid w:val="00AD7AE0"/>
    <w:rsid w:val="00AE09EF"/>
    <w:rsid w:val="00AE5022"/>
    <w:rsid w:val="00AE6AA5"/>
    <w:rsid w:val="00AF11BA"/>
    <w:rsid w:val="00AF36E1"/>
    <w:rsid w:val="00AF466A"/>
    <w:rsid w:val="00AF5BA2"/>
    <w:rsid w:val="00AF7729"/>
    <w:rsid w:val="00B001EE"/>
    <w:rsid w:val="00B009D7"/>
    <w:rsid w:val="00B00B7E"/>
    <w:rsid w:val="00B010EF"/>
    <w:rsid w:val="00B064BB"/>
    <w:rsid w:val="00B065C3"/>
    <w:rsid w:val="00B128F1"/>
    <w:rsid w:val="00B12C5D"/>
    <w:rsid w:val="00B12D71"/>
    <w:rsid w:val="00B17C7A"/>
    <w:rsid w:val="00B24337"/>
    <w:rsid w:val="00B24428"/>
    <w:rsid w:val="00B245E5"/>
    <w:rsid w:val="00B24E06"/>
    <w:rsid w:val="00B25445"/>
    <w:rsid w:val="00B273C2"/>
    <w:rsid w:val="00B30991"/>
    <w:rsid w:val="00B3106E"/>
    <w:rsid w:val="00B345E0"/>
    <w:rsid w:val="00B36E42"/>
    <w:rsid w:val="00B37DC2"/>
    <w:rsid w:val="00B414F6"/>
    <w:rsid w:val="00B42BFB"/>
    <w:rsid w:val="00B453A8"/>
    <w:rsid w:val="00B45587"/>
    <w:rsid w:val="00B46729"/>
    <w:rsid w:val="00B55C39"/>
    <w:rsid w:val="00B55D73"/>
    <w:rsid w:val="00B56E72"/>
    <w:rsid w:val="00B574B9"/>
    <w:rsid w:val="00B574D3"/>
    <w:rsid w:val="00B60222"/>
    <w:rsid w:val="00B622B7"/>
    <w:rsid w:val="00B63BDF"/>
    <w:rsid w:val="00B64D25"/>
    <w:rsid w:val="00B6585A"/>
    <w:rsid w:val="00B662B9"/>
    <w:rsid w:val="00B729F9"/>
    <w:rsid w:val="00B72BDF"/>
    <w:rsid w:val="00B72CC4"/>
    <w:rsid w:val="00B72DE8"/>
    <w:rsid w:val="00B7486B"/>
    <w:rsid w:val="00B7529C"/>
    <w:rsid w:val="00B753C2"/>
    <w:rsid w:val="00B75BB2"/>
    <w:rsid w:val="00B76C6C"/>
    <w:rsid w:val="00B7774F"/>
    <w:rsid w:val="00B8031E"/>
    <w:rsid w:val="00B808E2"/>
    <w:rsid w:val="00B97ECC"/>
    <w:rsid w:val="00BA0642"/>
    <w:rsid w:val="00BA2BFB"/>
    <w:rsid w:val="00BA33EF"/>
    <w:rsid w:val="00BA3507"/>
    <w:rsid w:val="00BA5DBE"/>
    <w:rsid w:val="00BB0DD0"/>
    <w:rsid w:val="00BB15CB"/>
    <w:rsid w:val="00BB28F7"/>
    <w:rsid w:val="00BB2EFF"/>
    <w:rsid w:val="00BB3793"/>
    <w:rsid w:val="00BB4ECE"/>
    <w:rsid w:val="00BB6333"/>
    <w:rsid w:val="00BB64E0"/>
    <w:rsid w:val="00BC0627"/>
    <w:rsid w:val="00BC1E06"/>
    <w:rsid w:val="00BC2CCE"/>
    <w:rsid w:val="00BC69AE"/>
    <w:rsid w:val="00BD2AED"/>
    <w:rsid w:val="00BD32C6"/>
    <w:rsid w:val="00BD3367"/>
    <w:rsid w:val="00BD3D24"/>
    <w:rsid w:val="00BD46B3"/>
    <w:rsid w:val="00BD4D3F"/>
    <w:rsid w:val="00BD63A7"/>
    <w:rsid w:val="00BD722D"/>
    <w:rsid w:val="00BE4B02"/>
    <w:rsid w:val="00BE6C53"/>
    <w:rsid w:val="00BE6DCB"/>
    <w:rsid w:val="00BE734F"/>
    <w:rsid w:val="00BF0C1E"/>
    <w:rsid w:val="00BF1730"/>
    <w:rsid w:val="00BF5ED6"/>
    <w:rsid w:val="00BF6F64"/>
    <w:rsid w:val="00BF70D9"/>
    <w:rsid w:val="00C042DA"/>
    <w:rsid w:val="00C04B32"/>
    <w:rsid w:val="00C04FB8"/>
    <w:rsid w:val="00C06719"/>
    <w:rsid w:val="00C06F50"/>
    <w:rsid w:val="00C079D6"/>
    <w:rsid w:val="00C07BB3"/>
    <w:rsid w:val="00C1177B"/>
    <w:rsid w:val="00C122FB"/>
    <w:rsid w:val="00C123D1"/>
    <w:rsid w:val="00C14301"/>
    <w:rsid w:val="00C14487"/>
    <w:rsid w:val="00C1618F"/>
    <w:rsid w:val="00C17D42"/>
    <w:rsid w:val="00C20CBA"/>
    <w:rsid w:val="00C245B8"/>
    <w:rsid w:val="00C25F00"/>
    <w:rsid w:val="00C30451"/>
    <w:rsid w:val="00C32EB9"/>
    <w:rsid w:val="00C337B1"/>
    <w:rsid w:val="00C34113"/>
    <w:rsid w:val="00C3482C"/>
    <w:rsid w:val="00C419C6"/>
    <w:rsid w:val="00C47769"/>
    <w:rsid w:val="00C47C9F"/>
    <w:rsid w:val="00C5041D"/>
    <w:rsid w:val="00C504FF"/>
    <w:rsid w:val="00C5156F"/>
    <w:rsid w:val="00C52B70"/>
    <w:rsid w:val="00C53414"/>
    <w:rsid w:val="00C54C3E"/>
    <w:rsid w:val="00C56A30"/>
    <w:rsid w:val="00C57DD4"/>
    <w:rsid w:val="00C609AC"/>
    <w:rsid w:val="00C6239E"/>
    <w:rsid w:val="00C63336"/>
    <w:rsid w:val="00C72A2C"/>
    <w:rsid w:val="00C759F4"/>
    <w:rsid w:val="00C76420"/>
    <w:rsid w:val="00C77376"/>
    <w:rsid w:val="00C778EE"/>
    <w:rsid w:val="00C77931"/>
    <w:rsid w:val="00C82C97"/>
    <w:rsid w:val="00C83323"/>
    <w:rsid w:val="00C84918"/>
    <w:rsid w:val="00C84B64"/>
    <w:rsid w:val="00C87BF8"/>
    <w:rsid w:val="00C90D48"/>
    <w:rsid w:val="00C90F2F"/>
    <w:rsid w:val="00C92302"/>
    <w:rsid w:val="00C932B8"/>
    <w:rsid w:val="00C93EE9"/>
    <w:rsid w:val="00C94C77"/>
    <w:rsid w:val="00C97805"/>
    <w:rsid w:val="00CA03D4"/>
    <w:rsid w:val="00CA0DD0"/>
    <w:rsid w:val="00CA259B"/>
    <w:rsid w:val="00CA2C21"/>
    <w:rsid w:val="00CA3DA9"/>
    <w:rsid w:val="00CA4098"/>
    <w:rsid w:val="00CA68AE"/>
    <w:rsid w:val="00CA6D91"/>
    <w:rsid w:val="00CA7471"/>
    <w:rsid w:val="00CB02FE"/>
    <w:rsid w:val="00CB0E9E"/>
    <w:rsid w:val="00CB2481"/>
    <w:rsid w:val="00CB50CF"/>
    <w:rsid w:val="00CB5B96"/>
    <w:rsid w:val="00CB639A"/>
    <w:rsid w:val="00CB7698"/>
    <w:rsid w:val="00CC20E1"/>
    <w:rsid w:val="00CC20FA"/>
    <w:rsid w:val="00CC4FF5"/>
    <w:rsid w:val="00CC54CD"/>
    <w:rsid w:val="00CC58BE"/>
    <w:rsid w:val="00CC5F65"/>
    <w:rsid w:val="00CC7AB8"/>
    <w:rsid w:val="00CC7DC8"/>
    <w:rsid w:val="00CC7ED5"/>
    <w:rsid w:val="00CD1161"/>
    <w:rsid w:val="00CD2CAE"/>
    <w:rsid w:val="00CD49C3"/>
    <w:rsid w:val="00CD4A5C"/>
    <w:rsid w:val="00CD6E6A"/>
    <w:rsid w:val="00CE0E5B"/>
    <w:rsid w:val="00CE1F39"/>
    <w:rsid w:val="00CE221B"/>
    <w:rsid w:val="00CE3032"/>
    <w:rsid w:val="00CE7796"/>
    <w:rsid w:val="00CF357D"/>
    <w:rsid w:val="00CF3876"/>
    <w:rsid w:val="00CF487B"/>
    <w:rsid w:val="00CF5CE0"/>
    <w:rsid w:val="00D0551E"/>
    <w:rsid w:val="00D061CA"/>
    <w:rsid w:val="00D077C9"/>
    <w:rsid w:val="00D07F0C"/>
    <w:rsid w:val="00D10BA3"/>
    <w:rsid w:val="00D11B1F"/>
    <w:rsid w:val="00D1635B"/>
    <w:rsid w:val="00D16537"/>
    <w:rsid w:val="00D220E9"/>
    <w:rsid w:val="00D22B57"/>
    <w:rsid w:val="00D26187"/>
    <w:rsid w:val="00D263BB"/>
    <w:rsid w:val="00D26B6E"/>
    <w:rsid w:val="00D30F2A"/>
    <w:rsid w:val="00D31032"/>
    <w:rsid w:val="00D331A9"/>
    <w:rsid w:val="00D332BB"/>
    <w:rsid w:val="00D33D6F"/>
    <w:rsid w:val="00D33DE0"/>
    <w:rsid w:val="00D41D23"/>
    <w:rsid w:val="00D41D3F"/>
    <w:rsid w:val="00D42EBD"/>
    <w:rsid w:val="00D43E30"/>
    <w:rsid w:val="00D44461"/>
    <w:rsid w:val="00D458A0"/>
    <w:rsid w:val="00D45F85"/>
    <w:rsid w:val="00D4619B"/>
    <w:rsid w:val="00D4756C"/>
    <w:rsid w:val="00D5244B"/>
    <w:rsid w:val="00D524E0"/>
    <w:rsid w:val="00D52F08"/>
    <w:rsid w:val="00D52F55"/>
    <w:rsid w:val="00D536F9"/>
    <w:rsid w:val="00D542AB"/>
    <w:rsid w:val="00D54522"/>
    <w:rsid w:val="00D54B67"/>
    <w:rsid w:val="00D57D22"/>
    <w:rsid w:val="00D57FCB"/>
    <w:rsid w:val="00D60508"/>
    <w:rsid w:val="00D60CB0"/>
    <w:rsid w:val="00D70348"/>
    <w:rsid w:val="00D70D8A"/>
    <w:rsid w:val="00D7202F"/>
    <w:rsid w:val="00D7365F"/>
    <w:rsid w:val="00D73674"/>
    <w:rsid w:val="00D74051"/>
    <w:rsid w:val="00D74D3E"/>
    <w:rsid w:val="00D755CA"/>
    <w:rsid w:val="00D76AC8"/>
    <w:rsid w:val="00D77022"/>
    <w:rsid w:val="00D77DEB"/>
    <w:rsid w:val="00D80F82"/>
    <w:rsid w:val="00D85923"/>
    <w:rsid w:val="00D8621E"/>
    <w:rsid w:val="00D92A48"/>
    <w:rsid w:val="00D97ECC"/>
    <w:rsid w:val="00DA0314"/>
    <w:rsid w:val="00DA1262"/>
    <w:rsid w:val="00DA500B"/>
    <w:rsid w:val="00DA6AFC"/>
    <w:rsid w:val="00DA6D0B"/>
    <w:rsid w:val="00DB0218"/>
    <w:rsid w:val="00DB1520"/>
    <w:rsid w:val="00DB2F68"/>
    <w:rsid w:val="00DB3507"/>
    <w:rsid w:val="00DB79F2"/>
    <w:rsid w:val="00DC173C"/>
    <w:rsid w:val="00DC2D61"/>
    <w:rsid w:val="00DD0060"/>
    <w:rsid w:val="00DD00C6"/>
    <w:rsid w:val="00DD6514"/>
    <w:rsid w:val="00DD6769"/>
    <w:rsid w:val="00DD6CCA"/>
    <w:rsid w:val="00DD746A"/>
    <w:rsid w:val="00DE2386"/>
    <w:rsid w:val="00DE3863"/>
    <w:rsid w:val="00DE4268"/>
    <w:rsid w:val="00DE545C"/>
    <w:rsid w:val="00DE5AC0"/>
    <w:rsid w:val="00DE6BAC"/>
    <w:rsid w:val="00DE6EB1"/>
    <w:rsid w:val="00DF000C"/>
    <w:rsid w:val="00DF2AD8"/>
    <w:rsid w:val="00DF516A"/>
    <w:rsid w:val="00DF6547"/>
    <w:rsid w:val="00E03679"/>
    <w:rsid w:val="00E03AE4"/>
    <w:rsid w:val="00E04755"/>
    <w:rsid w:val="00E0774A"/>
    <w:rsid w:val="00E10F0A"/>
    <w:rsid w:val="00E12B20"/>
    <w:rsid w:val="00E1401C"/>
    <w:rsid w:val="00E146BD"/>
    <w:rsid w:val="00E15F3C"/>
    <w:rsid w:val="00E166AD"/>
    <w:rsid w:val="00E1689D"/>
    <w:rsid w:val="00E17BD3"/>
    <w:rsid w:val="00E21EB9"/>
    <w:rsid w:val="00E2212B"/>
    <w:rsid w:val="00E2739E"/>
    <w:rsid w:val="00E31598"/>
    <w:rsid w:val="00E35013"/>
    <w:rsid w:val="00E352FF"/>
    <w:rsid w:val="00E35EB7"/>
    <w:rsid w:val="00E36A1E"/>
    <w:rsid w:val="00E37901"/>
    <w:rsid w:val="00E4053B"/>
    <w:rsid w:val="00E427CE"/>
    <w:rsid w:val="00E5044F"/>
    <w:rsid w:val="00E53CC9"/>
    <w:rsid w:val="00E55E1E"/>
    <w:rsid w:val="00E60BAE"/>
    <w:rsid w:val="00E647AA"/>
    <w:rsid w:val="00E705EB"/>
    <w:rsid w:val="00E7170D"/>
    <w:rsid w:val="00E71720"/>
    <w:rsid w:val="00E71917"/>
    <w:rsid w:val="00E7216E"/>
    <w:rsid w:val="00E73507"/>
    <w:rsid w:val="00E74B18"/>
    <w:rsid w:val="00E75EE8"/>
    <w:rsid w:val="00E77365"/>
    <w:rsid w:val="00E81AF5"/>
    <w:rsid w:val="00E83076"/>
    <w:rsid w:val="00E83AC4"/>
    <w:rsid w:val="00E842F5"/>
    <w:rsid w:val="00E8571A"/>
    <w:rsid w:val="00E86849"/>
    <w:rsid w:val="00E87588"/>
    <w:rsid w:val="00E9059F"/>
    <w:rsid w:val="00E91807"/>
    <w:rsid w:val="00E961E8"/>
    <w:rsid w:val="00E9729C"/>
    <w:rsid w:val="00EA0C26"/>
    <w:rsid w:val="00EA0E01"/>
    <w:rsid w:val="00EA0E43"/>
    <w:rsid w:val="00EA29CC"/>
    <w:rsid w:val="00EA306B"/>
    <w:rsid w:val="00EA3762"/>
    <w:rsid w:val="00EB044D"/>
    <w:rsid w:val="00EB3A83"/>
    <w:rsid w:val="00EC03DC"/>
    <w:rsid w:val="00EC1A3C"/>
    <w:rsid w:val="00EC1C6B"/>
    <w:rsid w:val="00EC200C"/>
    <w:rsid w:val="00EC2914"/>
    <w:rsid w:val="00EC5A9B"/>
    <w:rsid w:val="00EC6B80"/>
    <w:rsid w:val="00ED2200"/>
    <w:rsid w:val="00ED4EF6"/>
    <w:rsid w:val="00ED5F74"/>
    <w:rsid w:val="00ED69B3"/>
    <w:rsid w:val="00ED6D5E"/>
    <w:rsid w:val="00ED71A5"/>
    <w:rsid w:val="00EE0DF9"/>
    <w:rsid w:val="00EE36EF"/>
    <w:rsid w:val="00EE44A3"/>
    <w:rsid w:val="00EE4C01"/>
    <w:rsid w:val="00EE5133"/>
    <w:rsid w:val="00EE55DD"/>
    <w:rsid w:val="00EE5753"/>
    <w:rsid w:val="00EE611E"/>
    <w:rsid w:val="00EE6D67"/>
    <w:rsid w:val="00EE6D86"/>
    <w:rsid w:val="00EE75CD"/>
    <w:rsid w:val="00EF3066"/>
    <w:rsid w:val="00EF4293"/>
    <w:rsid w:val="00EF6B25"/>
    <w:rsid w:val="00F003FB"/>
    <w:rsid w:val="00F00D67"/>
    <w:rsid w:val="00F0462F"/>
    <w:rsid w:val="00F04990"/>
    <w:rsid w:val="00F11607"/>
    <w:rsid w:val="00F11BBF"/>
    <w:rsid w:val="00F12639"/>
    <w:rsid w:val="00F13382"/>
    <w:rsid w:val="00F139B7"/>
    <w:rsid w:val="00F14D69"/>
    <w:rsid w:val="00F1505B"/>
    <w:rsid w:val="00F1655C"/>
    <w:rsid w:val="00F202C6"/>
    <w:rsid w:val="00F21E1A"/>
    <w:rsid w:val="00F220C5"/>
    <w:rsid w:val="00F246A9"/>
    <w:rsid w:val="00F27046"/>
    <w:rsid w:val="00F31822"/>
    <w:rsid w:val="00F3279C"/>
    <w:rsid w:val="00F345BB"/>
    <w:rsid w:val="00F345DF"/>
    <w:rsid w:val="00F34B84"/>
    <w:rsid w:val="00F34D85"/>
    <w:rsid w:val="00F362C3"/>
    <w:rsid w:val="00F42130"/>
    <w:rsid w:val="00F42E9D"/>
    <w:rsid w:val="00F433D3"/>
    <w:rsid w:val="00F447D6"/>
    <w:rsid w:val="00F44B65"/>
    <w:rsid w:val="00F46D7D"/>
    <w:rsid w:val="00F476FC"/>
    <w:rsid w:val="00F5107A"/>
    <w:rsid w:val="00F566CE"/>
    <w:rsid w:val="00F57AE0"/>
    <w:rsid w:val="00F60729"/>
    <w:rsid w:val="00F61305"/>
    <w:rsid w:val="00F6211D"/>
    <w:rsid w:val="00F6262F"/>
    <w:rsid w:val="00F65A4E"/>
    <w:rsid w:val="00F65D76"/>
    <w:rsid w:val="00F65DBE"/>
    <w:rsid w:val="00F6748B"/>
    <w:rsid w:val="00F67DC5"/>
    <w:rsid w:val="00F706DA"/>
    <w:rsid w:val="00F709D8"/>
    <w:rsid w:val="00F81264"/>
    <w:rsid w:val="00F8143C"/>
    <w:rsid w:val="00F814C0"/>
    <w:rsid w:val="00F82E7E"/>
    <w:rsid w:val="00F83434"/>
    <w:rsid w:val="00F841AA"/>
    <w:rsid w:val="00F8622C"/>
    <w:rsid w:val="00F868BD"/>
    <w:rsid w:val="00F90251"/>
    <w:rsid w:val="00F912B6"/>
    <w:rsid w:val="00F92E54"/>
    <w:rsid w:val="00F939BA"/>
    <w:rsid w:val="00F966F5"/>
    <w:rsid w:val="00F96A04"/>
    <w:rsid w:val="00F9738B"/>
    <w:rsid w:val="00FA06B8"/>
    <w:rsid w:val="00FA1D13"/>
    <w:rsid w:val="00FA38C5"/>
    <w:rsid w:val="00FA7292"/>
    <w:rsid w:val="00FB63A5"/>
    <w:rsid w:val="00FB74A7"/>
    <w:rsid w:val="00FB7878"/>
    <w:rsid w:val="00FC0CC8"/>
    <w:rsid w:val="00FC38A0"/>
    <w:rsid w:val="00FC392E"/>
    <w:rsid w:val="00FC5202"/>
    <w:rsid w:val="00FC6BAA"/>
    <w:rsid w:val="00FC6EBA"/>
    <w:rsid w:val="00FC725D"/>
    <w:rsid w:val="00FD036F"/>
    <w:rsid w:val="00FD3086"/>
    <w:rsid w:val="00FD32E7"/>
    <w:rsid w:val="00FD3419"/>
    <w:rsid w:val="00FD5D30"/>
    <w:rsid w:val="00FD7B6F"/>
    <w:rsid w:val="00FE2934"/>
    <w:rsid w:val="00FE38CC"/>
    <w:rsid w:val="00FF068B"/>
    <w:rsid w:val="00FF12C0"/>
    <w:rsid w:val="00FF176D"/>
    <w:rsid w:val="00FF2190"/>
    <w:rsid w:val="00FF3823"/>
    <w:rsid w:val="00FF394A"/>
    <w:rsid w:val="00FF3BB5"/>
    <w:rsid w:val="00FF4DA3"/>
    <w:rsid w:val="00FF56E7"/>
    <w:rsid w:val="00FF6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429"/>
    <w:rPr>
      <w:sz w:val="28"/>
      <w:szCs w:val="28"/>
    </w:rPr>
  </w:style>
  <w:style w:type="paragraph" w:styleId="Heading1">
    <w:name w:val="heading 1"/>
    <w:basedOn w:val="Normal"/>
    <w:next w:val="Normal"/>
    <w:qFormat/>
    <w:rsid w:val="008A0429"/>
    <w:pPr>
      <w:keepNext/>
      <w:jc w:val="center"/>
      <w:outlineLvl w:val="0"/>
    </w:pPr>
    <w:rPr>
      <w:rFonts w:ascii=".VnAvantH" w:hAnsi=".VnAvantH"/>
      <w:b/>
      <w:bCs/>
      <w:spacing w:val="10"/>
      <w:sz w:val="16"/>
    </w:rPr>
  </w:style>
  <w:style w:type="paragraph" w:styleId="Heading2">
    <w:name w:val="heading 2"/>
    <w:basedOn w:val="Normal"/>
    <w:next w:val="Normal"/>
    <w:qFormat/>
    <w:rsid w:val="008A0429"/>
    <w:pPr>
      <w:keepNext/>
      <w:jc w:val="center"/>
      <w:outlineLvl w:val="1"/>
    </w:pPr>
    <w:rPr>
      <w:b/>
      <w:bCs/>
      <w:i/>
      <w:iCs/>
    </w:rPr>
  </w:style>
  <w:style w:type="paragraph" w:styleId="Heading3">
    <w:name w:val="heading 3"/>
    <w:basedOn w:val="Normal"/>
    <w:next w:val="Normal"/>
    <w:qFormat/>
    <w:rsid w:val="008A0429"/>
    <w:pPr>
      <w:keepNext/>
      <w:ind w:firstLine="720"/>
      <w:jc w:val="center"/>
      <w:outlineLvl w:val="2"/>
    </w:pPr>
    <w:rPr>
      <w:i/>
      <w:iCs/>
    </w:rPr>
  </w:style>
  <w:style w:type="paragraph" w:styleId="Heading4">
    <w:name w:val="heading 4"/>
    <w:basedOn w:val="Normal"/>
    <w:next w:val="Normal"/>
    <w:qFormat/>
    <w:rsid w:val="008A0429"/>
    <w:pPr>
      <w:keepNext/>
      <w:jc w:val="center"/>
      <w:outlineLvl w:val="3"/>
    </w:pPr>
    <w:rPr>
      <w:rFonts w:ascii=".VnTimeH" w:hAnsi=".VnTimeH"/>
      <w:b/>
      <w:bCs/>
      <w:sz w:val="26"/>
    </w:rPr>
  </w:style>
  <w:style w:type="paragraph" w:styleId="Heading5">
    <w:name w:val="heading 5"/>
    <w:basedOn w:val="Normal"/>
    <w:next w:val="Normal"/>
    <w:qFormat/>
    <w:rsid w:val="008A0429"/>
    <w:pPr>
      <w:keepNext/>
      <w:ind w:left="2880"/>
      <w:outlineLvl w:val="4"/>
    </w:pPr>
    <w:rPr>
      <w:b/>
      <w:bCs/>
      <w:i/>
      <w:iCs/>
    </w:rPr>
  </w:style>
  <w:style w:type="paragraph" w:styleId="Heading6">
    <w:name w:val="heading 6"/>
    <w:basedOn w:val="Normal"/>
    <w:next w:val="Normal"/>
    <w:qFormat/>
    <w:rsid w:val="008A0429"/>
    <w:pPr>
      <w:keepNext/>
      <w:ind w:left="4320" w:firstLine="720"/>
      <w:jc w:val="center"/>
      <w:outlineLvl w:val="5"/>
    </w:pPr>
    <w:rPr>
      <w:b/>
      <w:bCs/>
    </w:rPr>
  </w:style>
  <w:style w:type="paragraph" w:styleId="Heading7">
    <w:name w:val="heading 7"/>
    <w:basedOn w:val="Normal"/>
    <w:next w:val="Normal"/>
    <w:qFormat/>
    <w:rsid w:val="008A0429"/>
    <w:pPr>
      <w:keepNext/>
      <w:framePr w:hSpace="180" w:wrap="around" w:vAnchor="text" w:hAnchor="margin" w:x="828" w:y="78"/>
      <w:jc w:val="center"/>
      <w:outlineLvl w:val="6"/>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0429"/>
    <w:pPr>
      <w:spacing w:line="288" w:lineRule="auto"/>
      <w:ind w:left="720" w:firstLine="720"/>
      <w:jc w:val="both"/>
    </w:pPr>
  </w:style>
  <w:style w:type="character" w:styleId="Hyperlink">
    <w:name w:val="Hyperlink"/>
    <w:rsid w:val="002D6394"/>
    <w:rPr>
      <w:color w:val="0000FF"/>
      <w:u w:val="single"/>
    </w:rPr>
  </w:style>
  <w:style w:type="table" w:styleId="TableGrid">
    <w:name w:val="Table Grid"/>
    <w:basedOn w:val="TableNormal"/>
    <w:rsid w:val="008C6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07F0C"/>
    <w:pPr>
      <w:tabs>
        <w:tab w:val="center" w:pos="4320"/>
        <w:tab w:val="right" w:pos="8640"/>
      </w:tabs>
    </w:pPr>
  </w:style>
  <w:style w:type="character" w:styleId="PageNumber">
    <w:name w:val="page number"/>
    <w:basedOn w:val="DefaultParagraphFont"/>
    <w:rsid w:val="00D07F0C"/>
  </w:style>
  <w:style w:type="paragraph" w:styleId="Header">
    <w:name w:val="header"/>
    <w:basedOn w:val="Normal"/>
    <w:rsid w:val="00AF466A"/>
    <w:pPr>
      <w:tabs>
        <w:tab w:val="center" w:pos="4320"/>
        <w:tab w:val="right" w:pos="8640"/>
      </w:tabs>
    </w:pPr>
  </w:style>
  <w:style w:type="paragraph" w:styleId="BalloonText">
    <w:name w:val="Balloon Text"/>
    <w:basedOn w:val="Normal"/>
    <w:semiHidden/>
    <w:rsid w:val="003C5A9A"/>
    <w:rPr>
      <w:rFonts w:ascii="Tahoma" w:hAnsi="Tahoma" w:cs="Tahoma"/>
      <w:sz w:val="16"/>
      <w:szCs w:val="16"/>
    </w:rPr>
  </w:style>
  <w:style w:type="character" w:styleId="Emphasis">
    <w:name w:val="Emphasis"/>
    <w:qFormat/>
    <w:rsid w:val="00342F3C"/>
    <w:rPr>
      <w:i/>
      <w:iCs/>
    </w:rPr>
  </w:style>
  <w:style w:type="paragraph" w:styleId="ListParagraph">
    <w:name w:val="List Paragraph"/>
    <w:basedOn w:val="Normal"/>
    <w:uiPriority w:val="34"/>
    <w:qFormat/>
    <w:rsid w:val="00D7202F"/>
    <w:pPr>
      <w:ind w:left="720"/>
      <w:contextualSpacing/>
    </w:pPr>
  </w:style>
</w:styles>
</file>

<file path=word/webSettings.xml><?xml version="1.0" encoding="utf-8"?>
<w:webSettings xmlns:r="http://schemas.openxmlformats.org/officeDocument/2006/relationships" xmlns:w="http://schemas.openxmlformats.org/wordprocessingml/2006/main">
  <w:divs>
    <w:div w:id="1162887351">
      <w:bodyDiv w:val="1"/>
      <w:marLeft w:val="0"/>
      <w:marRight w:val="0"/>
      <w:marTop w:val="0"/>
      <w:marBottom w:val="0"/>
      <w:divBdr>
        <w:top w:val="none" w:sz="0" w:space="0" w:color="auto"/>
        <w:left w:val="none" w:sz="0" w:space="0" w:color="auto"/>
        <w:bottom w:val="none" w:sz="0" w:space="0" w:color="auto"/>
        <w:right w:val="none" w:sz="0" w:space="0" w:color="auto"/>
      </w:divBdr>
    </w:div>
    <w:div w:id="125077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55FCF-6335-4A85-AC5F-6E4A3A07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FPT</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FPTELEAD</dc:creator>
  <cp:lastModifiedBy>MS-THAO</cp:lastModifiedBy>
  <cp:revision>2</cp:revision>
  <cp:lastPrinted>2020-11-11T04:13:00Z</cp:lastPrinted>
  <dcterms:created xsi:type="dcterms:W3CDTF">2020-11-11T04:15:00Z</dcterms:created>
  <dcterms:modified xsi:type="dcterms:W3CDTF">2020-11-11T04:15:00Z</dcterms:modified>
</cp:coreProperties>
</file>